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9FCFAE">
      <w:pPr>
        <w:jc w:val="center"/>
        <w:rPr>
          <w:rFonts w:hint="eastAsia" w:ascii="微软雅黑" w:hAnsi="微软雅黑" w:eastAsia="微软雅黑" w:cs="微软雅黑"/>
          <w:sz w:val="44"/>
          <w:szCs w:val="44"/>
          <w:lang w:val="en-US" w:eastAsia="zh-CN"/>
        </w:rPr>
      </w:pPr>
      <w:r>
        <w:rPr>
          <w:rFonts w:hint="eastAsia" w:ascii="微软雅黑" w:hAnsi="微软雅黑" w:eastAsia="微软雅黑" w:cs="微软雅黑"/>
          <w:sz w:val="44"/>
          <w:szCs w:val="44"/>
          <w:lang w:val="en-US" w:eastAsia="zh-CN"/>
        </w:rPr>
        <w:t>智慧安全风险平台设计方案</w:t>
      </w:r>
    </w:p>
    <w:p w14:paraId="7A65705A">
      <w:pPr>
        <w:jc w:val="center"/>
        <w:rPr>
          <w:rFonts w:ascii="微软雅黑" w:hAnsi="微软雅黑" w:eastAsia="微软雅黑" w:cs="微软雅黑"/>
          <w:b/>
          <w:bCs/>
          <w:sz w:val="36"/>
          <w:szCs w:val="36"/>
        </w:rPr>
      </w:pPr>
    </w:p>
    <w:p w14:paraId="7304594B">
      <w:pPr>
        <w:jc w:val="center"/>
        <w:rPr>
          <w:rFonts w:ascii="微软雅黑" w:hAnsi="微软雅黑" w:eastAsia="微软雅黑" w:cs="微软雅黑"/>
          <w:b/>
          <w:bCs/>
          <w:sz w:val="36"/>
          <w:szCs w:val="36"/>
        </w:rPr>
      </w:pPr>
    </w:p>
    <w:p w14:paraId="377D77E3">
      <w:pPr>
        <w:jc w:val="center"/>
        <w:rPr>
          <w:rFonts w:ascii="微软雅黑" w:hAnsi="微软雅黑" w:eastAsia="微软雅黑" w:cs="微软雅黑"/>
          <w:b/>
          <w:bCs/>
          <w:sz w:val="36"/>
          <w:szCs w:val="36"/>
        </w:rPr>
      </w:pPr>
    </w:p>
    <w:p w14:paraId="33CC632D">
      <w:pPr>
        <w:jc w:val="center"/>
        <w:rPr>
          <w:rFonts w:ascii="微软雅黑" w:hAnsi="微软雅黑" w:eastAsia="微软雅黑" w:cs="微软雅黑"/>
          <w:b/>
          <w:bCs/>
          <w:sz w:val="36"/>
          <w:szCs w:val="36"/>
        </w:rPr>
      </w:pPr>
    </w:p>
    <w:p w14:paraId="5288DAA6">
      <w:pPr>
        <w:jc w:val="center"/>
        <w:rPr>
          <w:rFonts w:ascii="微软雅黑" w:hAnsi="微软雅黑" w:eastAsia="微软雅黑" w:cs="微软雅黑"/>
          <w:b/>
          <w:bCs/>
          <w:sz w:val="36"/>
          <w:szCs w:val="36"/>
        </w:rPr>
      </w:pPr>
    </w:p>
    <w:p w14:paraId="133069AE">
      <w:pPr>
        <w:jc w:val="center"/>
        <w:rPr>
          <w:rFonts w:ascii="微软雅黑" w:hAnsi="微软雅黑" w:eastAsia="微软雅黑" w:cs="微软雅黑"/>
          <w:b/>
          <w:bCs/>
          <w:sz w:val="36"/>
          <w:szCs w:val="36"/>
        </w:rPr>
      </w:pPr>
    </w:p>
    <w:p w14:paraId="4F590BF6">
      <w:pPr>
        <w:jc w:val="center"/>
        <w:rPr>
          <w:rFonts w:ascii="微软雅黑" w:hAnsi="微软雅黑" w:eastAsia="微软雅黑" w:cs="微软雅黑"/>
          <w:b/>
          <w:bCs/>
          <w:sz w:val="36"/>
          <w:szCs w:val="36"/>
        </w:rPr>
      </w:pPr>
    </w:p>
    <w:p w14:paraId="7D911C19">
      <w:pPr>
        <w:jc w:val="center"/>
        <w:rPr>
          <w:rFonts w:ascii="微软雅黑" w:hAnsi="微软雅黑" w:eastAsia="微软雅黑" w:cs="微软雅黑"/>
          <w:b/>
          <w:bCs/>
          <w:sz w:val="36"/>
          <w:szCs w:val="36"/>
        </w:rPr>
      </w:pPr>
    </w:p>
    <w:p w14:paraId="48E41466">
      <w:pPr>
        <w:jc w:val="center"/>
        <w:rPr>
          <w:rFonts w:ascii="微软雅黑" w:hAnsi="微软雅黑" w:eastAsia="微软雅黑" w:cs="微软雅黑"/>
          <w:b/>
          <w:bCs/>
          <w:sz w:val="36"/>
          <w:szCs w:val="36"/>
        </w:rPr>
      </w:pPr>
    </w:p>
    <w:p w14:paraId="16CCB089">
      <w:pPr>
        <w:jc w:val="center"/>
        <w:rPr>
          <w:rFonts w:ascii="微软雅黑" w:hAnsi="微软雅黑" w:eastAsia="微软雅黑" w:cs="微软雅黑"/>
          <w:b/>
          <w:bCs/>
          <w:sz w:val="36"/>
          <w:szCs w:val="36"/>
        </w:rPr>
      </w:pPr>
    </w:p>
    <w:p w14:paraId="196F9836">
      <w:pPr>
        <w:jc w:val="center"/>
        <w:rPr>
          <w:rFonts w:ascii="微软雅黑" w:hAnsi="微软雅黑" w:eastAsia="微软雅黑" w:cs="微软雅黑"/>
          <w:b/>
          <w:bCs/>
          <w:sz w:val="36"/>
          <w:szCs w:val="36"/>
        </w:rPr>
      </w:pPr>
    </w:p>
    <w:p w14:paraId="71A5D15A">
      <w:pPr>
        <w:jc w:val="center"/>
        <w:rPr>
          <w:rFonts w:ascii="微软雅黑" w:hAnsi="微软雅黑" w:eastAsia="微软雅黑" w:cs="微软雅黑"/>
          <w:b/>
          <w:bCs/>
          <w:sz w:val="36"/>
          <w:szCs w:val="36"/>
        </w:rPr>
      </w:pPr>
    </w:p>
    <w:p w14:paraId="60B8EA77">
      <w:pPr>
        <w:jc w:val="center"/>
        <w:rPr>
          <w:rFonts w:ascii="微软雅黑" w:hAnsi="微软雅黑" w:eastAsia="微软雅黑" w:cs="微软雅黑"/>
          <w:b/>
          <w:bCs/>
          <w:sz w:val="36"/>
          <w:szCs w:val="36"/>
        </w:rPr>
      </w:pPr>
    </w:p>
    <w:p w14:paraId="10F783E7">
      <w:pPr>
        <w:jc w:val="center"/>
        <w:rPr>
          <w:rFonts w:ascii="微软雅黑" w:hAnsi="微软雅黑" w:eastAsia="微软雅黑" w:cs="微软雅黑"/>
          <w:b/>
          <w:bCs/>
          <w:sz w:val="36"/>
          <w:szCs w:val="36"/>
        </w:rPr>
      </w:pPr>
    </w:p>
    <w:p w14:paraId="5177E776">
      <w:pPr>
        <w:jc w:val="center"/>
        <w:rPr>
          <w:rFonts w:ascii="微软雅黑" w:hAnsi="微软雅黑" w:eastAsia="微软雅黑" w:cs="微软雅黑"/>
          <w:b/>
          <w:bCs/>
          <w:sz w:val="36"/>
          <w:szCs w:val="36"/>
        </w:rPr>
      </w:pPr>
    </w:p>
    <w:p w14:paraId="678D070F">
      <w:pPr>
        <w:jc w:val="center"/>
        <w:rPr>
          <w:rFonts w:ascii="微软雅黑" w:hAnsi="微软雅黑" w:eastAsia="微软雅黑" w:cs="微软雅黑"/>
          <w:b/>
          <w:bCs/>
          <w:sz w:val="36"/>
          <w:szCs w:val="36"/>
        </w:rPr>
      </w:pPr>
    </w:p>
    <w:p w14:paraId="464DC123">
      <w:pPr>
        <w:jc w:val="center"/>
        <w:rPr>
          <w:rFonts w:ascii="微软雅黑" w:hAnsi="微软雅黑" w:eastAsia="微软雅黑" w:cs="微软雅黑"/>
          <w:b/>
          <w:bCs/>
          <w:sz w:val="36"/>
          <w:szCs w:val="36"/>
        </w:rPr>
      </w:pPr>
    </w:p>
    <w:p w14:paraId="6B3FDB28">
      <w:pPr>
        <w:jc w:val="center"/>
        <w:rPr>
          <w:rFonts w:ascii="微软雅黑" w:hAnsi="微软雅黑" w:eastAsia="微软雅黑" w:cs="微软雅黑"/>
          <w:b/>
          <w:bCs/>
          <w:sz w:val="36"/>
          <w:szCs w:val="36"/>
        </w:rPr>
      </w:pPr>
    </w:p>
    <w:p w14:paraId="45F8951A">
      <w:pPr>
        <w:jc w:val="center"/>
        <w:rPr>
          <w:rFonts w:ascii="微软雅黑" w:hAnsi="微软雅黑" w:eastAsia="微软雅黑" w:cs="微软雅黑"/>
          <w:b/>
          <w:bCs/>
          <w:sz w:val="36"/>
          <w:szCs w:val="36"/>
        </w:rPr>
      </w:pPr>
    </w:p>
    <w:p w14:paraId="3DAEA92D">
      <w:pPr>
        <w:rPr>
          <w:rFonts w:ascii="微软雅黑" w:hAnsi="微软雅黑" w:eastAsia="微软雅黑" w:cs="微软雅黑"/>
          <w:b/>
          <w:bCs/>
          <w:sz w:val="36"/>
          <w:szCs w:val="36"/>
        </w:rPr>
      </w:pPr>
    </w:p>
    <w:p w14:paraId="771E1CE2">
      <w:pPr>
        <w:rPr>
          <w:rFonts w:hint="eastAsia" w:ascii="微软雅黑" w:hAnsi="微软雅黑" w:eastAsia="微软雅黑" w:cs="微软雅黑"/>
          <w:b/>
          <w:bCs/>
          <w:sz w:val="36"/>
          <w:szCs w:val="36"/>
        </w:rPr>
      </w:pPr>
    </w:p>
    <w:sdt>
      <w:sdtPr>
        <w:rPr>
          <w:rFonts w:ascii="微软雅黑" w:hAnsi="微软雅黑" w:eastAsia="微软雅黑"/>
        </w:rPr>
        <w:id w:val="147482105"/>
        <w15:color w:val="DBDBDB"/>
        <w:docPartObj>
          <w:docPartGallery w:val="Table of Contents"/>
          <w:docPartUnique/>
        </w:docPartObj>
      </w:sdtPr>
      <w:sdtEndPr>
        <w:rPr>
          <w:rFonts w:ascii="微软雅黑" w:hAnsi="微软雅黑" w:eastAsia="微软雅黑"/>
        </w:rPr>
      </w:sdtEndPr>
      <w:sdtContent>
        <w:p w14:paraId="1C4BEBB3">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目录</w:t>
          </w:r>
        </w:p>
        <w:p w14:paraId="2D04DEAE">
          <w:pPr>
            <w:pStyle w:val="11"/>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TOC \o "1-3" \h \u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_Toc15864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rPr>
            <w:t xml:space="preserve">一、 </w:t>
          </w:r>
          <w:r>
            <w:rPr>
              <w:rFonts w:hint="eastAsia" w:ascii="微软雅黑" w:hAnsi="微软雅黑" w:eastAsia="微软雅黑" w:cs="微软雅黑"/>
              <w:sz w:val="21"/>
              <w:szCs w:val="21"/>
            </w:rPr>
            <w:t>项目背景</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_Toc15864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4</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1087C20F">
          <w:pPr>
            <w:pStyle w:val="11"/>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_Toc20876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rPr>
            <w:t xml:space="preserve">二、 </w:t>
          </w:r>
          <w:r>
            <w:rPr>
              <w:rFonts w:hint="eastAsia" w:ascii="微软雅黑" w:hAnsi="微软雅黑" w:eastAsia="微软雅黑" w:cs="微软雅黑"/>
              <w:sz w:val="21"/>
              <w:szCs w:val="21"/>
              <w:lang w:val="en-US" w:eastAsia="zh-CN"/>
            </w:rPr>
            <w:t>总体架构</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_Toc20876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5</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132D4421">
          <w:pPr>
            <w:pStyle w:val="11"/>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_Toc31140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rPr>
            <w:t xml:space="preserve">三、 </w:t>
          </w:r>
          <w:r>
            <w:rPr>
              <w:rFonts w:hint="eastAsia" w:ascii="微软雅黑" w:hAnsi="微软雅黑" w:eastAsia="微软雅黑" w:cs="微软雅黑"/>
              <w:sz w:val="21"/>
              <w:szCs w:val="21"/>
            </w:rPr>
            <w:t>设计原则</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_Toc31140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7</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774E8D53">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_Toc31886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3.1标准化</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_Toc31886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7</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0077901A">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_Toc22320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3.2前瞻性</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_Toc22320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7</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3BA1DFC1">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_Toc24157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3.3可靠性</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_Toc24157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7</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7483DFBC">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_Toc10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3.4安全性</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_Toc10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7</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03013A76">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_Toc16409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3.5可拓展性</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_Toc16409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8</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3886BBE8">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_Toc28823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3.6可维护性</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_Toc28823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8</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5D89DE4F">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_Toc11597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3.7独具特色</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_Toc11597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8</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4638B404">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_Toc27655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3.8持续发展</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_Toc27655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8</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0FF65C88">
          <w:pPr>
            <w:pStyle w:val="11"/>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_Toc29428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rPr>
            <w:t xml:space="preserve">四、 </w:t>
          </w:r>
          <w:r>
            <w:rPr>
              <w:rFonts w:hint="eastAsia" w:ascii="微软雅黑" w:hAnsi="微软雅黑" w:eastAsia="微软雅黑" w:cs="微软雅黑"/>
              <w:sz w:val="21"/>
              <w:szCs w:val="21"/>
            </w:rPr>
            <w:t>技术架构</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_Toc29428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9</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02D622E8">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_Toc28623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4.1技术架构图</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_Toc28623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9</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7D2B2E25">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_Toc29576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4.2软件架构</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_Toc29576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10</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0AB8D26A">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_Toc11247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4.3业务数据库</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_Toc11247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12</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6246D5D2">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_Toc24754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4.4历史数据存储</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_Toc24754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13</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430D9782">
          <w:pPr>
            <w:pStyle w:val="11"/>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_Toc28272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rPr>
            <w:t xml:space="preserve">五、 </w:t>
          </w:r>
          <w:r>
            <w:rPr>
              <w:rFonts w:hint="eastAsia" w:ascii="微软雅黑" w:hAnsi="微软雅黑" w:eastAsia="微软雅黑" w:cs="微软雅黑"/>
              <w:sz w:val="21"/>
              <w:szCs w:val="21"/>
            </w:rPr>
            <w:t>功能设计</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_Toc28272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14</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5AA10CD0">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_Toc12118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5.1风险隐患系统</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_Toc12118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16</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6F6BAB43">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_Toc9143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5.1.1风险管理体系</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_Toc9143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16</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55DD2A0C">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_Toc264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5.1.2 AI智能答疑</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_Toc264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18</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441ACB80">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_Toc23209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5.1.3 数据整合</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_Toc23209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19</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613AF926">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_Toc22069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5.2大模型AI系统</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_Toc22069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19</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6B09BC53">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_Toc29364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5.2.1数据准备</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_Toc29364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20</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3F16C117">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_Toc13953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5.2.2特征工程</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_Toc13953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21</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73165372">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_Toc2859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5.2.3模型选择</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_Toc2859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21</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6F9714FF">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_Toc10539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5.2.4训练过程</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_Toc10539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22</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3E86D372">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_Toc18085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5.2.5验证与测试</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_Toc18085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22</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53F45E47">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_Toc25971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5.2.6过拟合与正则</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_Toc25971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23</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21436454">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_Toc19010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5.2.7模型保存与部署</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_Toc19010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24</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16B0DBF0">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_Toc9050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5.3系统管理</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_Toc9050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25</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2EAEAAE7">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_Toc24564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5.3.1权限管理</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_Toc24564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25</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27A56FF3">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_Toc30514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5.3.2用户管理</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_Toc30514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26</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4EFD7198">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_Toc7237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5.3.3文件管理</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_Toc7237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26</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22F1006C">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_Toc14037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5.3.4数据管理</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_Toc14037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27</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1576D79B">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_Toc11065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5.3.5菜单管理</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_Toc11065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27</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09460FD5">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_Toc7555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5.3.6日志管理</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_Toc7555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27</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1CFC8C08">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_Toc17713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5.3.7登录管理</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_Toc17713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27</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27399FB3">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_Toc19378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5.4第三方平台接入</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_Toc19378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28</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689E564A">
          <w:pPr>
            <w:pStyle w:val="11"/>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_Toc5120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rPr>
            <w:t xml:space="preserve">六、 </w:t>
          </w:r>
          <w:r>
            <w:rPr>
              <w:rFonts w:hint="eastAsia" w:ascii="微软雅黑" w:hAnsi="微软雅黑" w:eastAsia="微软雅黑" w:cs="微软雅黑"/>
              <w:sz w:val="21"/>
              <w:szCs w:val="21"/>
            </w:rPr>
            <w:t>实施方案</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_Toc5120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28</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062A0CDB">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_Toc27220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.1总体目标与分阶段目标</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_Toc27220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28</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255933FA">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_Toc20881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.2实施范围与主要内容</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_Toc20881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28</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70BCDFEF">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_Toc13665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.2.1项目实施范围</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_Toc13665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28</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66687C64">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_Toc29900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.2.2项目开发任务</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_Toc29900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30</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1B2D88F8">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_Toc4010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.2.3项目组织机构</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_Toc4010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31</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14FED0B2">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_Toc9889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.3项目实施阶段与步骤</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_Toc9889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34</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362B5A08">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_Toc4668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.3.1工程准备阶段</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_Toc4668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34</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621CC137">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_Toc18524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.3.2平台建设阶段</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_Toc18524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35</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539E7CF5">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_Toc23514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.3.3总体集成与平台优化阶段</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_Toc23514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35</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440AA408">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_Toc23986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.4项目实施计划</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_Toc23986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36</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73FDA80E">
          <w:pPr>
            <w:pStyle w:val="11"/>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_Toc18782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七</w:t>
          </w:r>
          <w:r>
            <w:rPr>
              <w:rFonts w:hint="eastAsia" w:ascii="微软雅黑" w:hAnsi="微软雅黑" w:eastAsia="微软雅黑" w:cs="微软雅黑"/>
              <w:sz w:val="21"/>
              <w:szCs w:val="21"/>
            </w:rPr>
            <w:t>、售后维护</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_Toc18782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37</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74D77B70">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_Toc44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.1售后服务体系</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_Toc44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37</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6D9BFABC">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_Toc17916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.2售后服务流程</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_Toc17916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38</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03F10C08">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_Toc28368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.3售后服务承诺</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_Toc28368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40</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7F2E4ABA">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_Toc6841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.4售后服务计划</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_Toc6841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41</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2365DBA7">
          <w:pPr>
            <w:pStyle w:val="12"/>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_Toc9279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.5技术支持响应承诺</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_Toc9279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42</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0532889B">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_Toc7837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.5.1初始服务响应流程</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_Toc7837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42</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63461ECA">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_Toc28323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.5.2服务电话或热线服务响应流程</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_Toc28323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45</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4DB1AEC3">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_Toc30051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.5.3事件管理服务响应流程</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_Toc30051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47</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70836B82">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_Toc8220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.5.4问题管理服务响应流程</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_Toc8220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57</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35812B98">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_Toc14516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.5.5变更管理服务响应流程</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_Toc14516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64</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1295D865">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_Toc25491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.5.6报告管理响应流程</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_Toc25491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70</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13D4C457">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_Toc2097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.5.7投诉升级服务响应流程</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_Toc2097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71</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3B8706D6">
          <w:pPr>
            <w:pStyle w:val="8"/>
            <w:tabs>
              <w:tab w:val="right" w:leader="dot" w:pos="8306"/>
            </w:tabs>
            <w:rPr>
              <w:rFonts w:hint="eastAsia" w:ascii="微软雅黑" w:hAnsi="微软雅黑" w:eastAsia="微软雅黑" w:cs="微软雅黑"/>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\l _Toc24855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.5.8故障响应服务流程</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_Toc24855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74</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end"/>
          </w:r>
        </w:p>
        <w:p w14:paraId="15800949">
          <w:pPr>
            <w:rPr>
              <w:rFonts w:ascii="微软雅黑" w:hAnsi="微软雅黑" w:eastAsia="微软雅黑"/>
            </w:rPr>
          </w:pPr>
          <w:r>
            <w:rPr>
              <w:rFonts w:hint="eastAsia" w:ascii="微软雅黑" w:hAnsi="微软雅黑" w:eastAsia="微软雅黑" w:cs="微软雅黑"/>
              <w:sz w:val="21"/>
              <w:szCs w:val="21"/>
            </w:rPr>
            <w:fldChar w:fldCharType="end"/>
          </w:r>
        </w:p>
      </w:sdtContent>
    </w:sdt>
    <w:p w14:paraId="0CFA26F9">
      <w:pPr>
        <w:pStyle w:val="2"/>
        <w:numPr>
          <w:ilvl w:val="0"/>
          <w:numId w:val="1"/>
        </w:numPr>
        <w:rPr>
          <w:rFonts w:ascii="微软雅黑" w:hAnsi="微软雅黑" w:eastAsia="微软雅黑" w:cs="微软雅黑"/>
          <w:sz w:val="30"/>
          <w:szCs w:val="30"/>
        </w:rPr>
        <w:sectPr>
          <w:headerReference r:id="rId3" w:type="default"/>
          <w:footerReference r:id="rId4" w:type="default"/>
          <w:pgSz w:w="11906" w:h="16838"/>
          <w:pgMar w:top="1440" w:right="1800" w:bottom="1440" w:left="1800" w:header="851" w:footer="992" w:gutter="0"/>
          <w:cols w:space="425" w:num="1"/>
          <w:docGrid w:type="lines" w:linePitch="312" w:charSpace="0"/>
        </w:sectPr>
      </w:pPr>
      <w:bookmarkStart w:id="0" w:name="_Toc15864"/>
    </w:p>
    <w:p w14:paraId="3B475D62">
      <w:pPr>
        <w:pStyle w:val="2"/>
        <w:numPr>
          <w:ilvl w:val="0"/>
          <w:numId w:val="1"/>
        </w:numPr>
        <w:rPr>
          <w:rFonts w:ascii="微软雅黑" w:hAnsi="微软雅黑" w:eastAsia="微软雅黑" w:cs="微软雅黑"/>
          <w:sz w:val="30"/>
          <w:szCs w:val="30"/>
        </w:rPr>
      </w:pPr>
      <w:r>
        <w:rPr>
          <w:rFonts w:hint="eastAsia" w:ascii="微软雅黑" w:hAnsi="微软雅黑" w:eastAsia="微软雅黑" w:cs="微软雅黑"/>
          <w:sz w:val="30"/>
          <w:szCs w:val="30"/>
        </w:rPr>
        <w:t>项目背景</w:t>
      </w:r>
      <w:bookmarkEnd w:id="0"/>
    </w:p>
    <w:p w14:paraId="4CA8C693">
      <w:pPr>
        <w:ind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智慧安全风险管理平台对风险隐患实施清单化管理，逐个划定风险等级，明确主体、属地、行业、综合监管部门职责，打造各负其责的管理模式，通过数字化手段重塑闭环管理流程；通过智慧安全风险管理平台多源数据整合，以及各类风险隐患判定标准及准则、应急管理法律法规、各行业领域安全管理办法和规章制度，盐田区积极探索并应用生成式大模型技术，建立风险隐患智能体，旨在准确理解用户查询意图和关键词，提供精准的风险隐患信息检索反馈。同时，基于用户的历史查询行为和当前查询内容，智能推荐相关风险隐患查询结果，提升用户体验。一线工作人员通过交互式提问，AI智能检索相关资料并提出专业回答，使得每位工作人员都能够快速掌握工作业务标准，正确判断隐患处理流程，精准识别隐患现状。</w:t>
      </w:r>
    </w:p>
    <w:p w14:paraId="79F9031D">
      <w:pPr>
        <w:pStyle w:val="2"/>
        <w:numPr>
          <w:ilvl w:val="0"/>
          <w:numId w:val="1"/>
        </w:numPr>
        <w:rPr>
          <w:rFonts w:ascii="微软雅黑" w:hAnsi="微软雅黑" w:eastAsia="微软雅黑" w:cs="微软雅黑"/>
          <w:sz w:val="30"/>
          <w:szCs w:val="30"/>
        </w:rPr>
      </w:pPr>
      <w:bookmarkStart w:id="1" w:name="_Toc20876"/>
      <w:r>
        <w:rPr>
          <w:rFonts w:hint="eastAsia" w:ascii="微软雅黑" w:hAnsi="微软雅黑" w:eastAsia="微软雅黑" w:cs="微软雅黑"/>
          <w:sz w:val="30"/>
          <w:szCs w:val="30"/>
          <w:lang w:val="en-US" w:eastAsia="zh-CN"/>
        </w:rPr>
        <w:t>总体架构</w:t>
      </w:r>
      <w:bookmarkEnd w:id="1"/>
    </w:p>
    <w:p w14:paraId="29D78CF0">
      <w:pPr>
        <w:ind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智慧安全风险管理平台置入风险隐患上报、专业复核、工作建档、日常巡查、智能监测、隐患核销等多项功能，对风险隐患实施清单化管理，逐个划定风险等级，明确主体、属地、行业、综合监管部门职责，打造各负其责的管理模式，通过数字化手段重塑闭环管理流程。</w:t>
      </w:r>
    </w:p>
    <w:p w14:paraId="3A0145C7">
      <w:pPr>
        <w:rPr>
          <w:rFonts w:hint="default"/>
          <w:lang w:val="en-US" w:eastAsia="zh-CN"/>
        </w:rPr>
      </w:pPr>
    </w:p>
    <w:p w14:paraId="48283495">
      <w:r>
        <w:rPr>
          <w:rFonts w:hint="eastAsia" w:ascii="微软雅黑" w:hAnsi="微软雅黑" w:eastAsia="微软雅黑" w:cs="微软雅黑"/>
          <w:sz w:val="28"/>
          <w:szCs w:val="28"/>
          <w:lang w:val="en-US" w:eastAsia="zh-CN"/>
        </w:rPr>
        <w:drawing>
          <wp:inline distT="0" distB="0" distL="114300" distR="114300">
            <wp:extent cx="5267960" cy="8061325"/>
            <wp:effectExtent l="0" t="0" r="0" b="0"/>
            <wp:docPr id="1" name="图片 1" descr="总体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总体示意图"/>
                    <pic:cNvPicPr>
                      <a:picLocks noChangeAspect="1"/>
                    </pic:cNvPicPr>
                  </pic:nvPicPr>
                  <pic:blipFill>
                    <a:blip r:embed="rId7"/>
                    <a:stretch>
                      <a:fillRect/>
                    </a:stretch>
                  </pic:blipFill>
                  <pic:spPr>
                    <a:xfrm>
                      <a:off x="0" y="0"/>
                      <a:ext cx="5267960" cy="8061325"/>
                    </a:xfrm>
                    <a:prstGeom prst="rect">
                      <a:avLst/>
                    </a:prstGeom>
                  </pic:spPr>
                </pic:pic>
              </a:graphicData>
            </a:graphic>
          </wp:inline>
        </w:drawing>
      </w:r>
    </w:p>
    <w:p w14:paraId="34449D8B"/>
    <w:p w14:paraId="3F7C14ED">
      <w:pPr>
        <w:pStyle w:val="2"/>
        <w:numPr>
          <w:ilvl w:val="0"/>
          <w:numId w:val="1"/>
        </w:numPr>
        <w:rPr>
          <w:rFonts w:ascii="微软雅黑" w:hAnsi="微软雅黑" w:eastAsia="微软雅黑" w:cs="微软雅黑"/>
          <w:sz w:val="30"/>
          <w:szCs w:val="30"/>
        </w:rPr>
      </w:pPr>
      <w:bookmarkStart w:id="2" w:name="_Toc31140"/>
      <w:r>
        <w:rPr>
          <w:rFonts w:hint="eastAsia" w:ascii="微软雅黑" w:hAnsi="微软雅黑" w:eastAsia="微软雅黑" w:cs="微软雅黑"/>
          <w:sz w:val="30"/>
          <w:szCs w:val="30"/>
        </w:rPr>
        <w:t>设计原则</w:t>
      </w:r>
      <w:bookmarkEnd w:id="2"/>
    </w:p>
    <w:p w14:paraId="660FB91C">
      <w:pPr>
        <w:pStyle w:val="3"/>
        <w:ind w:firstLine="280" w:firstLineChars="100"/>
        <w:rPr>
          <w:rFonts w:ascii="微软雅黑" w:hAnsi="微软雅黑" w:eastAsia="微软雅黑" w:cs="微软雅黑"/>
          <w:sz w:val="28"/>
          <w:szCs w:val="28"/>
        </w:rPr>
      </w:pPr>
      <w:bookmarkStart w:id="3" w:name="_Toc31886"/>
      <w:r>
        <w:rPr>
          <w:rFonts w:hint="eastAsia" w:ascii="微软雅黑" w:hAnsi="微软雅黑" w:eastAsia="微软雅黑" w:cs="微软雅黑"/>
          <w:sz w:val="28"/>
          <w:szCs w:val="28"/>
        </w:rPr>
        <w:t>3.1标准化</w:t>
      </w:r>
      <w:bookmarkEnd w:id="3"/>
    </w:p>
    <w:p w14:paraId="04E679A1">
      <w:pPr>
        <w:ind w:left="239" w:leftChars="114" w:firstLine="480" w:firstLineChars="200"/>
        <w:rPr>
          <w:rFonts w:ascii="微软雅黑" w:hAnsi="微软雅黑" w:eastAsia="微软雅黑" w:cs="微软雅黑"/>
          <w:sz w:val="24"/>
        </w:rPr>
      </w:pPr>
      <w:r>
        <w:rPr>
          <w:rFonts w:hint="eastAsia" w:ascii="微软雅黑" w:hAnsi="微软雅黑" w:eastAsia="微软雅黑" w:cs="微软雅黑"/>
          <w:sz w:val="24"/>
        </w:rPr>
        <w:t>系统制定数据交换标准、数据共享接口标准、数据模型标准、资源存取方案标准，实现系统各应用开发标准统一。 建立统一共享的知识库体系，将以上内容纳入到知识库体系中。</w:t>
      </w:r>
    </w:p>
    <w:p w14:paraId="47B99347">
      <w:pPr>
        <w:pStyle w:val="3"/>
        <w:ind w:firstLine="280" w:firstLineChars="100"/>
        <w:rPr>
          <w:rFonts w:ascii="微软雅黑" w:hAnsi="微软雅黑" w:eastAsia="微软雅黑" w:cs="微软雅黑"/>
          <w:sz w:val="28"/>
          <w:szCs w:val="28"/>
        </w:rPr>
      </w:pPr>
      <w:bookmarkStart w:id="4" w:name="_Toc22320"/>
      <w:r>
        <w:rPr>
          <w:rFonts w:hint="eastAsia" w:ascii="微软雅黑" w:hAnsi="微软雅黑" w:eastAsia="微软雅黑" w:cs="微软雅黑"/>
          <w:sz w:val="28"/>
          <w:szCs w:val="28"/>
        </w:rPr>
        <w:t>3.2前瞻性</w:t>
      </w:r>
      <w:bookmarkEnd w:id="4"/>
    </w:p>
    <w:p w14:paraId="7080DB1F">
      <w:pPr>
        <w:ind w:left="239" w:leftChars="114" w:firstLine="480" w:firstLineChars="200"/>
        <w:rPr>
          <w:rFonts w:ascii="微软雅黑" w:hAnsi="微软雅黑" w:eastAsia="微软雅黑" w:cs="微软雅黑"/>
          <w:sz w:val="24"/>
        </w:rPr>
      </w:pPr>
      <w:r>
        <w:rPr>
          <w:rFonts w:hint="eastAsia" w:ascii="微软雅黑" w:hAnsi="微软雅黑" w:eastAsia="微软雅黑" w:cs="微软雅黑"/>
          <w:sz w:val="24"/>
        </w:rPr>
        <w:t>在对多家企业信息化建设理论与实践的调研基础上，以相关领域内的专家与践行者为核心，秉持着以高科技支撑的宗旨，高起点、高标准规划，保障规端有前瞻性，采用先进的技术与设备，确保项目的建设达到国内领先，国际先进。</w:t>
      </w:r>
    </w:p>
    <w:p w14:paraId="13B64110">
      <w:pPr>
        <w:pStyle w:val="3"/>
        <w:ind w:firstLine="280" w:firstLineChars="100"/>
        <w:rPr>
          <w:rFonts w:ascii="微软雅黑" w:hAnsi="微软雅黑" w:eastAsia="微软雅黑" w:cs="微软雅黑"/>
          <w:sz w:val="28"/>
          <w:szCs w:val="28"/>
        </w:rPr>
      </w:pPr>
      <w:bookmarkStart w:id="5" w:name="_Toc24157"/>
      <w:r>
        <w:rPr>
          <w:rFonts w:hint="eastAsia" w:ascii="微软雅黑" w:hAnsi="微软雅黑" w:eastAsia="微软雅黑" w:cs="微软雅黑"/>
          <w:sz w:val="28"/>
          <w:szCs w:val="28"/>
        </w:rPr>
        <w:t>3.3可靠性</w:t>
      </w:r>
      <w:bookmarkEnd w:id="5"/>
    </w:p>
    <w:p w14:paraId="4FDD6D16">
      <w:pPr>
        <w:ind w:left="239" w:leftChars="114" w:firstLine="480" w:firstLineChars="200"/>
        <w:rPr>
          <w:rFonts w:ascii="微软雅黑" w:hAnsi="微软雅黑" w:eastAsia="微软雅黑" w:cs="微软雅黑"/>
          <w:sz w:val="24"/>
        </w:rPr>
      </w:pPr>
      <w:r>
        <w:rPr>
          <w:rFonts w:hint="eastAsia" w:ascii="微软雅黑" w:hAnsi="微软雅黑" w:eastAsia="微软雅黑" w:cs="微软雅黑"/>
          <w:sz w:val="24"/>
        </w:rPr>
        <w:t>在系统建设中，可靠性至关重要。系统所采用的技术与产品必须是成熟和高质量的，当外界或内部条件发生突变时，系统能够经受住干扰和冲击，确保系统在运行期间不间断工作。</w:t>
      </w:r>
    </w:p>
    <w:p w14:paraId="5681F277">
      <w:pPr>
        <w:pStyle w:val="3"/>
        <w:ind w:firstLine="280" w:firstLineChars="100"/>
        <w:rPr>
          <w:rFonts w:ascii="微软雅黑" w:hAnsi="微软雅黑" w:eastAsia="微软雅黑" w:cs="微软雅黑"/>
          <w:sz w:val="28"/>
          <w:szCs w:val="28"/>
        </w:rPr>
      </w:pPr>
      <w:bookmarkStart w:id="6" w:name="_Toc10"/>
      <w:r>
        <w:rPr>
          <w:rFonts w:hint="eastAsia" w:ascii="微软雅黑" w:hAnsi="微软雅黑" w:eastAsia="微软雅黑" w:cs="微软雅黑"/>
          <w:sz w:val="28"/>
          <w:szCs w:val="28"/>
        </w:rPr>
        <w:t>3.4安全性</w:t>
      </w:r>
      <w:bookmarkEnd w:id="6"/>
    </w:p>
    <w:p w14:paraId="7E8EE056">
      <w:pPr>
        <w:ind w:left="239" w:leftChars="114" w:firstLine="480" w:firstLineChars="200"/>
        <w:rPr>
          <w:rFonts w:ascii="微软雅黑" w:hAnsi="微软雅黑" w:eastAsia="微软雅黑" w:cs="微软雅黑"/>
          <w:sz w:val="24"/>
        </w:rPr>
      </w:pPr>
      <w:r>
        <w:rPr>
          <w:rFonts w:hint="eastAsia" w:ascii="微软雅黑" w:hAnsi="微软雅黑" w:eastAsia="微软雅黑" w:cs="微软雅黑"/>
          <w:sz w:val="24"/>
        </w:rPr>
        <w:t>在物理设备方面，各类线缆、设备辐射指标达到相关的安全要求。在平台及应用系统的设计与建设方面，适当采用信息加密、权限管程、访问控制等技术，确保信息安全。</w:t>
      </w:r>
    </w:p>
    <w:p w14:paraId="54E6BBA9">
      <w:pPr>
        <w:pStyle w:val="3"/>
        <w:ind w:firstLine="280" w:firstLineChars="100"/>
        <w:rPr>
          <w:rFonts w:ascii="微软雅黑" w:hAnsi="微软雅黑" w:eastAsia="微软雅黑" w:cs="微软雅黑"/>
          <w:sz w:val="28"/>
          <w:szCs w:val="28"/>
        </w:rPr>
      </w:pPr>
      <w:bookmarkStart w:id="7" w:name="_Toc16409"/>
      <w:r>
        <w:rPr>
          <w:rFonts w:hint="eastAsia" w:ascii="微软雅黑" w:hAnsi="微软雅黑" w:eastAsia="微软雅黑" w:cs="微软雅黑"/>
          <w:sz w:val="28"/>
          <w:szCs w:val="28"/>
        </w:rPr>
        <w:t>3.5可拓展性</w:t>
      </w:r>
      <w:bookmarkEnd w:id="7"/>
    </w:p>
    <w:p w14:paraId="4DAC8F28">
      <w:pPr>
        <w:ind w:left="239" w:leftChars="114" w:firstLine="480" w:firstLineChars="200"/>
        <w:rPr>
          <w:rFonts w:ascii="微软雅黑" w:hAnsi="微软雅黑" w:eastAsia="微软雅黑" w:cs="微软雅黑"/>
          <w:sz w:val="24"/>
        </w:rPr>
      </w:pPr>
      <w:r>
        <w:rPr>
          <w:rFonts w:hint="eastAsia" w:ascii="微软雅黑" w:hAnsi="微软雅黑" w:eastAsia="微软雅黑" w:cs="微软雅黑"/>
          <w:sz w:val="24"/>
        </w:rPr>
        <w:t>系统设计与研发时，考虑提供丰富的二次开发接口，便于应用定制，实现外围系统可通过二次开发方便的调用平台资源，与平台软硬设备实时交互，实现丰富的系统集成功能。从而实现多维度拓展，进一步提升各群体的参会体验。</w:t>
      </w:r>
    </w:p>
    <w:p w14:paraId="66374035">
      <w:pPr>
        <w:pStyle w:val="3"/>
        <w:ind w:firstLine="280" w:firstLineChars="100"/>
        <w:rPr>
          <w:rFonts w:ascii="微软雅黑" w:hAnsi="微软雅黑" w:eastAsia="微软雅黑" w:cs="微软雅黑"/>
          <w:sz w:val="28"/>
          <w:szCs w:val="28"/>
        </w:rPr>
      </w:pPr>
      <w:bookmarkStart w:id="8" w:name="_Toc28823"/>
      <w:r>
        <w:rPr>
          <w:rFonts w:hint="eastAsia" w:ascii="微软雅黑" w:hAnsi="微软雅黑" w:eastAsia="微软雅黑" w:cs="微软雅黑"/>
          <w:sz w:val="28"/>
          <w:szCs w:val="28"/>
        </w:rPr>
        <w:t>3.6可维护性</w:t>
      </w:r>
      <w:bookmarkEnd w:id="8"/>
    </w:p>
    <w:p w14:paraId="56A0C375">
      <w:pPr>
        <w:ind w:left="239" w:leftChars="114" w:firstLine="480" w:firstLineChars="200"/>
        <w:rPr>
          <w:rFonts w:ascii="微软雅黑" w:hAnsi="微软雅黑" w:eastAsia="微软雅黑" w:cs="微软雅黑"/>
          <w:sz w:val="24"/>
        </w:rPr>
      </w:pPr>
      <w:r>
        <w:rPr>
          <w:rFonts w:hint="eastAsia" w:ascii="微软雅黑" w:hAnsi="微软雅黑" w:eastAsia="微软雅黑" w:cs="微软雅黑"/>
          <w:sz w:val="24"/>
        </w:rPr>
        <w:t>系统运行后，其运维管理（如设备的维护）是可操作的。这些管理、维护工作应尽可能简单、方便。这要求提供规范的系统与工程程序，提供智能化的软件或硬件模块。</w:t>
      </w:r>
    </w:p>
    <w:p w14:paraId="072459CF">
      <w:pPr>
        <w:pStyle w:val="3"/>
        <w:ind w:firstLine="280" w:firstLineChars="100"/>
        <w:rPr>
          <w:rFonts w:ascii="微软雅黑" w:hAnsi="微软雅黑" w:eastAsia="微软雅黑" w:cs="微软雅黑"/>
          <w:sz w:val="28"/>
          <w:szCs w:val="28"/>
        </w:rPr>
      </w:pPr>
      <w:bookmarkStart w:id="9" w:name="_Toc11597"/>
      <w:r>
        <w:rPr>
          <w:rFonts w:hint="eastAsia" w:ascii="微软雅黑" w:hAnsi="微软雅黑" w:eastAsia="微软雅黑" w:cs="微软雅黑"/>
          <w:sz w:val="28"/>
          <w:szCs w:val="28"/>
        </w:rPr>
        <w:t>3.7独具特色</w:t>
      </w:r>
      <w:bookmarkEnd w:id="9"/>
    </w:p>
    <w:p w14:paraId="6D87C732">
      <w:pPr>
        <w:ind w:left="239" w:leftChars="114" w:firstLine="480" w:firstLineChars="200"/>
        <w:rPr>
          <w:rFonts w:ascii="微软雅黑" w:hAnsi="微软雅黑" w:eastAsia="微软雅黑" w:cs="微软雅黑"/>
          <w:sz w:val="24"/>
        </w:rPr>
      </w:pPr>
      <w:r>
        <w:rPr>
          <w:rFonts w:hint="eastAsia" w:ascii="微软雅黑" w:hAnsi="微软雅黑" w:eastAsia="微软雅黑" w:cs="微软雅黑"/>
          <w:sz w:val="24"/>
        </w:rPr>
        <w:t>在坚持上述原则的同时，要结合目前发展面临的共性问题及来来几年发展可能会遇到的问题，同时结合当下政策与技术发展趋势，结合国家特点，体现信息化建设特色，具有创新性。</w:t>
      </w:r>
    </w:p>
    <w:p w14:paraId="042B81C2">
      <w:pPr>
        <w:pStyle w:val="3"/>
        <w:ind w:firstLine="280" w:firstLineChars="100"/>
        <w:rPr>
          <w:rFonts w:ascii="微软雅黑" w:hAnsi="微软雅黑" w:eastAsia="微软雅黑" w:cs="微软雅黑"/>
          <w:sz w:val="28"/>
          <w:szCs w:val="28"/>
        </w:rPr>
      </w:pPr>
      <w:bookmarkStart w:id="10" w:name="_Toc27655"/>
      <w:r>
        <w:rPr>
          <w:rFonts w:hint="eastAsia" w:ascii="微软雅黑" w:hAnsi="微软雅黑" w:eastAsia="微软雅黑" w:cs="微软雅黑"/>
          <w:sz w:val="28"/>
          <w:szCs w:val="28"/>
        </w:rPr>
        <w:t>3.8持续发展</w:t>
      </w:r>
      <w:bookmarkEnd w:id="10"/>
    </w:p>
    <w:p w14:paraId="1FF96579">
      <w:pPr>
        <w:ind w:left="239" w:leftChars="114" w:firstLine="480" w:firstLineChars="200"/>
        <w:rPr>
          <w:rFonts w:ascii="微软雅黑" w:hAnsi="微软雅黑" w:eastAsia="微软雅黑"/>
        </w:rPr>
      </w:pPr>
      <w:r>
        <w:rPr>
          <w:rFonts w:hint="eastAsia" w:ascii="微软雅黑" w:hAnsi="微软雅黑" w:eastAsia="微软雅黑" w:cs="微软雅黑"/>
          <w:sz w:val="24"/>
        </w:rPr>
        <w:t>充分考虑展应用服务需求和展会后的系统重复利用需求，尽量减少临时性投入，避免会后重复建设，确保投资效益最大化，以保障智慧建设的可持续发展，并实现信息化建设对于区域建设和产业发展的带动与提升作用。</w:t>
      </w:r>
    </w:p>
    <w:p w14:paraId="2B250826">
      <w:pPr>
        <w:pStyle w:val="2"/>
        <w:numPr>
          <w:ilvl w:val="0"/>
          <w:numId w:val="1"/>
        </w:numPr>
        <w:rPr>
          <w:rFonts w:ascii="微软雅黑" w:hAnsi="微软雅黑" w:eastAsia="微软雅黑" w:cs="微软雅黑"/>
          <w:sz w:val="30"/>
          <w:szCs w:val="30"/>
        </w:rPr>
      </w:pPr>
      <w:bookmarkStart w:id="11" w:name="_Toc29428"/>
      <w:r>
        <w:rPr>
          <w:rFonts w:hint="eastAsia" w:ascii="微软雅黑" w:hAnsi="微软雅黑" w:eastAsia="微软雅黑" w:cs="微软雅黑"/>
          <w:sz w:val="30"/>
          <w:szCs w:val="30"/>
        </w:rPr>
        <w:t>技术架构</w:t>
      </w:r>
      <w:bookmarkEnd w:id="11"/>
    </w:p>
    <w:p w14:paraId="44EC8AC5">
      <w:pPr>
        <w:pStyle w:val="3"/>
        <w:ind w:firstLine="280" w:firstLineChars="100"/>
        <w:rPr>
          <w:rFonts w:ascii="微软雅黑" w:hAnsi="微软雅黑" w:eastAsia="微软雅黑" w:cs="微软雅黑"/>
          <w:sz w:val="28"/>
          <w:szCs w:val="28"/>
        </w:rPr>
      </w:pPr>
      <w:bookmarkStart w:id="12" w:name="_Toc28623"/>
      <w:r>
        <w:rPr>
          <w:rFonts w:hint="eastAsia" w:ascii="微软雅黑" w:hAnsi="微软雅黑" w:eastAsia="微软雅黑" w:cs="微软雅黑"/>
          <w:sz w:val="28"/>
          <w:szCs w:val="28"/>
        </w:rPr>
        <w:t>4.1技术架构图</w:t>
      </w:r>
      <w:bookmarkEnd w:id="12"/>
    </w:p>
    <w:p w14:paraId="74DCCDC1">
      <w:pPr>
        <w:rPr>
          <w:rFonts w:ascii="微软雅黑" w:hAnsi="微软雅黑" w:eastAsia="微软雅黑"/>
        </w:rPr>
      </w:pPr>
      <w:r>
        <w:rPr>
          <w:rFonts w:hint="eastAsia" w:ascii="微软雅黑" w:hAnsi="微软雅黑" w:eastAsia="微软雅黑"/>
          <w:lang w:eastAsia="zh-CN"/>
        </w:rPr>
        <w:drawing>
          <wp:inline distT="0" distB="0" distL="114300" distR="114300">
            <wp:extent cx="5263515" cy="2733040"/>
            <wp:effectExtent l="0" t="0" r="0" b="0"/>
            <wp:docPr id="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1" descr="wps"/>
                    <pic:cNvPicPr>
                      <a:picLocks noChangeAspect="1"/>
                    </pic:cNvPicPr>
                  </pic:nvPicPr>
                  <pic:blipFill>
                    <a:blip r:embed="rId8"/>
                    <a:stretch>
                      <a:fillRect/>
                    </a:stretch>
                  </pic:blipFill>
                  <pic:spPr>
                    <a:xfrm>
                      <a:off x="0" y="0"/>
                      <a:ext cx="5263515" cy="2733040"/>
                    </a:xfrm>
                    <a:prstGeom prst="rect">
                      <a:avLst/>
                    </a:prstGeom>
                  </pic:spPr>
                </pic:pic>
              </a:graphicData>
            </a:graphic>
          </wp:inline>
        </w:drawing>
      </w:r>
    </w:p>
    <w:p w14:paraId="5413AAD6">
      <w:pPr>
        <w:pStyle w:val="3"/>
        <w:ind w:firstLine="280" w:firstLineChars="100"/>
        <w:rPr>
          <w:rFonts w:ascii="微软雅黑" w:hAnsi="微软雅黑" w:eastAsia="微软雅黑" w:cs="微软雅黑"/>
          <w:sz w:val="28"/>
          <w:szCs w:val="28"/>
        </w:rPr>
      </w:pPr>
      <w:bookmarkStart w:id="13" w:name="_Toc29576"/>
      <w:r>
        <w:rPr>
          <w:rFonts w:hint="eastAsia" w:ascii="微软雅黑" w:hAnsi="微软雅黑" w:eastAsia="微软雅黑" w:cs="微软雅黑"/>
          <w:sz w:val="28"/>
          <w:szCs w:val="28"/>
        </w:rPr>
        <w:t>4.2软件架构</w:t>
      </w:r>
      <w:bookmarkEnd w:id="13"/>
    </w:p>
    <w:p w14:paraId="3F4EB657">
      <w:pPr>
        <w:ind w:firstLine="210" w:firstLineChars="100"/>
        <w:rPr>
          <w:rFonts w:ascii="微软雅黑" w:hAnsi="微软雅黑" w:eastAsia="微软雅黑"/>
        </w:rPr>
      </w:pPr>
      <w:r>
        <w:rPr>
          <w:rFonts w:ascii="微软雅黑" w:hAnsi="微软雅黑" w:eastAsia="微软雅黑"/>
        </w:rPr>
        <w:drawing>
          <wp:inline distT="0" distB="0" distL="0" distR="0">
            <wp:extent cx="5137785" cy="5502275"/>
            <wp:effectExtent l="0" t="0" r="5715" b="3175"/>
            <wp:docPr id="80277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7558" name="图片 1"/>
                    <pic:cNvPicPr>
                      <a:picLocks noChangeAspect="1"/>
                    </pic:cNvPicPr>
                  </pic:nvPicPr>
                  <pic:blipFill>
                    <a:blip r:embed="rId9"/>
                    <a:stretch>
                      <a:fillRect/>
                    </a:stretch>
                  </pic:blipFill>
                  <pic:spPr>
                    <a:xfrm>
                      <a:off x="0" y="0"/>
                      <a:ext cx="5145299" cy="5510186"/>
                    </a:xfrm>
                    <a:prstGeom prst="rect">
                      <a:avLst/>
                    </a:prstGeom>
                  </pic:spPr>
                </pic:pic>
              </a:graphicData>
            </a:graphic>
          </wp:inline>
        </w:drawing>
      </w:r>
    </w:p>
    <w:p w14:paraId="5272A5DD">
      <w:pPr>
        <w:ind w:left="239" w:leftChars="114" w:firstLine="480" w:firstLineChars="200"/>
        <w:rPr>
          <w:rFonts w:ascii="微软雅黑" w:hAnsi="微软雅黑" w:eastAsia="微软雅黑" w:cs="微软雅黑"/>
          <w:sz w:val="24"/>
        </w:rPr>
      </w:pPr>
      <w:r>
        <w:rPr>
          <w:rFonts w:ascii="微软雅黑" w:hAnsi="微软雅黑" w:eastAsia="微软雅黑" w:cs="微软雅黑"/>
          <w:sz w:val="24"/>
        </w:rPr>
        <w:t>1. Mch-core：是microbee-http的核心组件，包含http协议和 cp协议的路由分发，协议请求和响应时的内容编解码，以容器的方式管理其他模块。</w:t>
      </w:r>
    </w:p>
    <w:p w14:paraId="183B5F9C">
      <w:pPr>
        <w:ind w:left="239" w:leftChars="114" w:firstLine="480" w:firstLineChars="200"/>
        <w:rPr>
          <w:rFonts w:ascii="微软雅黑" w:hAnsi="微软雅黑" w:eastAsia="微软雅黑" w:cs="微软雅黑"/>
          <w:sz w:val="24"/>
        </w:rPr>
      </w:pPr>
      <w:r>
        <w:rPr>
          <w:rFonts w:ascii="微软雅黑" w:hAnsi="微软雅黑" w:eastAsia="微软雅黑" w:cs="微软雅黑"/>
          <w:sz w:val="24"/>
        </w:rPr>
        <w:t>2. Mch-conf：初始化配置模块，内容包括PM基础配置模块（端口，连接池设置，访问设置等）， edirectss，代理配置，重定向设置等。配置文件由指令与指令块构成，每条指令以;分号结尾，指令与值之间以空格符号分隔，可以将多条指令放在同一行,用分号分隔即可,但可读性差,不推荐，指令块以{ }大括号将多条指令组织在一起,且可以嵌套指令块，include语句允许组合多个配置文件以提升可维护性，使用#符号添加注释，提高可读性，使用$符号使用变量，部分指令的参数支持正则表达式</w:t>
      </w:r>
    </w:p>
    <w:p w14:paraId="63C7A49D">
      <w:pPr>
        <w:ind w:left="239" w:leftChars="114" w:firstLine="480" w:firstLineChars="200"/>
        <w:rPr>
          <w:rFonts w:ascii="微软雅黑" w:hAnsi="微软雅黑" w:eastAsia="微软雅黑" w:cs="微软雅黑"/>
          <w:sz w:val="24"/>
        </w:rPr>
      </w:pPr>
      <w:r>
        <w:rPr>
          <w:rFonts w:ascii="微软雅黑" w:hAnsi="微软雅黑" w:eastAsia="微软雅黑" w:cs="微软雅黑"/>
          <w:sz w:val="24"/>
        </w:rPr>
        <w:t>3.Mch-event:为事件处理模块，基于epoll机制，对系统网卡出发的访问事件进行管理，采用绑定事件机制。</w:t>
      </w:r>
    </w:p>
    <w:p w14:paraId="4681A7D5">
      <w:pPr>
        <w:ind w:left="239" w:leftChars="114" w:firstLine="480" w:firstLineChars="200"/>
        <w:rPr>
          <w:rFonts w:ascii="微软雅黑" w:hAnsi="微软雅黑" w:eastAsia="微软雅黑" w:cs="微软雅黑"/>
          <w:sz w:val="24"/>
        </w:rPr>
      </w:pPr>
      <w:r>
        <w:rPr>
          <w:rFonts w:ascii="微软雅黑" w:hAnsi="微软雅黑" w:eastAsia="微软雅黑" w:cs="微软雅黑"/>
          <w:sz w:val="24"/>
        </w:rPr>
        <w:t>4.Mch-agent：用来实现正向代理和反向代理，是一个位于客户端和原始服务器(origin server)之间的服务器，为了从原始服务器取得内容，客户端向代理发送一个请求并指定目标(原始服务器)，然后代理向原始服务器转交请求并将获得的内容返回给客户端（目的是为了保护客户端用户）</w:t>
      </w:r>
    </w:p>
    <w:p w14:paraId="1048BB31">
      <w:pPr>
        <w:ind w:left="239" w:leftChars="114" w:firstLine="480" w:firstLineChars="200"/>
        <w:rPr>
          <w:rFonts w:ascii="微软雅黑" w:hAnsi="微软雅黑" w:eastAsia="微软雅黑" w:cs="微软雅黑"/>
          <w:sz w:val="24"/>
        </w:rPr>
      </w:pPr>
      <w:r>
        <w:rPr>
          <w:rFonts w:ascii="微软雅黑" w:hAnsi="微软雅黑" w:eastAsia="微软雅黑" w:cs="微软雅黑"/>
          <w:sz w:val="24"/>
        </w:rPr>
        <w:t>5. Mch-dynamic：是动态编译模块，实现java语言的动态编译和动态加载，pytho</w:t>
      </w:r>
      <w:r>
        <w:rPr>
          <w:rFonts w:hint="eastAsia" w:ascii="微软雅黑" w:hAnsi="微软雅黑" w:eastAsia="微软雅黑" w:cs="微软雅黑"/>
          <w:sz w:val="24"/>
        </w:rPr>
        <w:t>n</w:t>
      </w:r>
      <w:r>
        <w:rPr>
          <w:rFonts w:ascii="微软雅黑" w:hAnsi="微软雅黑" w:eastAsia="微软雅黑" w:cs="微软雅黑"/>
          <w:sz w:val="24"/>
        </w:rPr>
        <w:t>，php语言的动态解释器。</w:t>
      </w:r>
    </w:p>
    <w:p w14:paraId="21AB5740">
      <w:pPr>
        <w:ind w:left="239" w:leftChars="114" w:firstLine="480" w:firstLineChars="200"/>
        <w:rPr>
          <w:rFonts w:ascii="微软雅黑" w:hAnsi="微软雅黑" w:eastAsia="微软雅黑" w:cs="微软雅黑"/>
          <w:sz w:val="24"/>
        </w:rPr>
      </w:pPr>
      <w:r>
        <w:rPr>
          <w:rFonts w:ascii="微软雅黑" w:hAnsi="微软雅黑" w:eastAsia="微软雅黑" w:cs="微软雅黑"/>
          <w:sz w:val="24"/>
        </w:rPr>
        <w:t xml:space="preserve">6.Mch-sockets：是系统预留的sockets接口，用户可以通过预留接口定义基于 </w:t>
      </w:r>
      <w:r>
        <w:rPr>
          <w:rFonts w:hint="eastAsia" w:ascii="微软雅黑" w:hAnsi="微软雅黑" w:eastAsia="微软雅黑" w:cs="微软雅黑"/>
          <w:sz w:val="24"/>
        </w:rPr>
        <w:t>t</w:t>
      </w:r>
      <w:r>
        <w:rPr>
          <w:rFonts w:ascii="微软雅黑" w:hAnsi="微软雅黑" w:eastAsia="微软雅黑" w:cs="微软雅黑"/>
          <w:sz w:val="24"/>
        </w:rPr>
        <w:t>cp协议的访问，转发等业务</w:t>
      </w:r>
    </w:p>
    <w:p w14:paraId="5FC44E2C">
      <w:pPr>
        <w:ind w:left="239" w:leftChars="114" w:firstLine="480" w:firstLineChars="200"/>
        <w:rPr>
          <w:rFonts w:ascii="微软雅黑" w:hAnsi="微软雅黑" w:eastAsia="微软雅黑" w:cs="微软雅黑"/>
          <w:sz w:val="24"/>
        </w:rPr>
      </w:pPr>
      <w:r>
        <w:rPr>
          <w:rFonts w:ascii="微软雅黑" w:hAnsi="微软雅黑" w:eastAsia="微软雅黑" w:cs="微软雅黑"/>
          <w:sz w:val="24"/>
        </w:rPr>
        <w:t>7. 核心通信模块：结合多进程机制和异步机制对外提供服务，异步机制使用的是异步非阻塞方式。 master 进程会生成多个 worke 进程， master 进程负责管理这些 worker 进程的生命周期、接受外部命令、解析 perl 脚本等。而 worker 进程则用于接收和处理客户端请求。 每个 worker 进程能够使用异步非阻塞方式处理多个客户端请求。当某个 worker 进程接收到客户端的请求以后，其会调用 IO 进行处理， 如果不能立即得到结果， worker 进程就去处理其他的请求。 当 IO 返回结果后， 就会通知 worker 进程，而 worker 进程得到通知后，就会挂起当前正在处理的事务，拿 IO 返回结果去响应客户端请求。worker 进程采用的是 epoll事件驱动模型与 IO 进行通信的。epoll 模型底层采用的是“回调callback”替代了轮询，使效率要高于 select 模型。</w:t>
      </w:r>
    </w:p>
    <w:p w14:paraId="1DA736BD">
      <w:pPr>
        <w:ind w:left="239" w:leftChars="114" w:firstLine="480" w:firstLineChars="200"/>
        <w:rPr>
          <w:rFonts w:ascii="微软雅黑" w:hAnsi="微软雅黑" w:eastAsia="微软雅黑" w:cs="微软雅黑"/>
          <w:sz w:val="24"/>
        </w:rPr>
      </w:pPr>
      <w:r>
        <w:rPr>
          <w:rFonts w:ascii="微软雅黑" w:hAnsi="微软雅黑" w:eastAsia="微软雅黑" w:cs="微软雅黑"/>
          <w:sz w:val="24"/>
        </w:rPr>
        <w:t>8.接口自动生成器：使用逆向工程根据数据库表自动生成常用数据操作，查询接口</w:t>
      </w:r>
      <w:r>
        <w:rPr>
          <w:rFonts w:hint="eastAsia" w:ascii="微软雅黑" w:hAnsi="微软雅黑" w:eastAsia="微软雅黑" w:cs="微软雅黑"/>
          <w:sz w:val="24"/>
        </w:rPr>
        <w:t>。</w:t>
      </w:r>
    </w:p>
    <w:p w14:paraId="4353C0DB">
      <w:pPr>
        <w:pStyle w:val="3"/>
        <w:ind w:firstLine="280" w:firstLineChars="100"/>
        <w:rPr>
          <w:rFonts w:ascii="微软雅黑" w:hAnsi="微软雅黑" w:eastAsia="微软雅黑" w:cs="微软雅黑"/>
          <w:sz w:val="28"/>
          <w:szCs w:val="28"/>
        </w:rPr>
      </w:pPr>
      <w:bookmarkStart w:id="14" w:name="_Toc11247"/>
      <w:r>
        <w:rPr>
          <w:rFonts w:hint="eastAsia" w:ascii="微软雅黑" w:hAnsi="微软雅黑" w:eastAsia="微软雅黑" w:cs="微软雅黑"/>
          <w:sz w:val="28"/>
          <w:szCs w:val="28"/>
        </w:rPr>
        <w:t>4.3业务数据库</w:t>
      </w:r>
      <w:bookmarkEnd w:id="14"/>
    </w:p>
    <w:p w14:paraId="1E370A94">
      <w:pPr>
        <w:ind w:left="239" w:leftChars="114" w:firstLine="420" w:firstLineChars="200"/>
        <w:rPr>
          <w:rFonts w:ascii="微软雅黑" w:hAnsi="微软雅黑" w:eastAsia="微软雅黑" w:cs="微软雅黑"/>
          <w:sz w:val="24"/>
        </w:rPr>
      </w:pPr>
      <w:r>
        <w:fldChar w:fldCharType="begin"/>
      </w:r>
      <w:r>
        <w:instrText xml:space="preserve"> HYPERLINK "https://www.baidu.com/s?wd=MySQL&amp;usm=2&amp;ie=utf-8&amp;rsv_pq=fd7cc0fa00152eb9&amp;oq=MySQL%E4%BB%8B%E7%BB%8D&amp;rsv_t=d20aQxyaphcN4AyImYa6JWPGGUAqVP4gtoZr4ChoKM6%2BSDkUK5gpqrgvYCE&amp;sa=re_dqa_zy&amp;icon=1" \t "_self" </w:instrText>
      </w:r>
      <w:r>
        <w:fldChar w:fldCharType="separate"/>
      </w:r>
      <w:r>
        <w:rPr>
          <w:rFonts w:ascii="微软雅黑" w:hAnsi="微软雅黑" w:eastAsia="微软雅黑" w:cs="微软雅黑"/>
          <w:sz w:val="24"/>
        </w:rPr>
        <w:t>MySQL</w:t>
      </w:r>
      <w:r>
        <w:rPr>
          <w:rFonts w:ascii="微软雅黑" w:hAnsi="微软雅黑" w:eastAsia="微软雅黑" w:cs="微软雅黑"/>
          <w:sz w:val="24"/>
        </w:rPr>
        <w:fldChar w:fldCharType="end"/>
      </w:r>
      <w:r>
        <w:rPr>
          <w:rFonts w:ascii="微软雅黑" w:hAnsi="微软雅黑" w:eastAsia="微软雅黑" w:cs="微软雅黑"/>
          <w:sz w:val="24"/>
        </w:rPr>
        <w:t>是一个广泛使用的关系型数据库管理系统（</w:t>
      </w:r>
      <w:r>
        <w:fldChar w:fldCharType="begin"/>
      </w:r>
      <w:r>
        <w:instrText xml:space="preserve"> HYPERLINK "https://www.baidu.com/s?wd=RDBMS&amp;usm=2&amp;ie=utf-8&amp;rsv_pq=fd7cc0fa00152eb9&amp;oq=MySQL%E4%BB%8B%E7%BB%8D&amp;rsv_t=d20aQxyaphcN4AyImYa6JWPGGUAqVP4gtoZr4ChoKM6%2BSDkUK5gpqrgvYCE&amp;sa=re_dqa_zy&amp;icon=1" \t "_self" </w:instrText>
      </w:r>
      <w:r>
        <w:fldChar w:fldCharType="separate"/>
      </w:r>
      <w:r>
        <w:rPr>
          <w:rFonts w:ascii="微软雅黑" w:hAnsi="微软雅黑" w:eastAsia="微软雅黑" w:cs="微软雅黑"/>
          <w:sz w:val="24"/>
        </w:rPr>
        <w:t>RDBMS</w:t>
      </w:r>
      <w:r>
        <w:rPr>
          <w:rFonts w:ascii="微软雅黑" w:hAnsi="微软雅黑" w:eastAsia="微软雅黑" w:cs="微软雅黑"/>
          <w:sz w:val="24"/>
        </w:rPr>
        <w:fldChar w:fldCharType="end"/>
      </w:r>
      <w:r>
        <w:rPr>
          <w:rFonts w:ascii="微软雅黑" w:hAnsi="微软雅黑" w:eastAsia="微软雅黑" w:cs="微软雅黑"/>
          <w:sz w:val="24"/>
        </w:rPr>
        <w:t>），由瑞典的MySQL AB公司开发，并属于Oracle旗下的产品。MySQL以其可靠性、高性能、易用性和兼容性而著称，支持多种编程语言的API接口，并遵循SQL标准。</w:t>
      </w:r>
    </w:p>
    <w:p w14:paraId="046809F5">
      <w:pPr>
        <w:ind w:left="239" w:leftChars="114" w:firstLine="480" w:firstLineChars="200"/>
        <w:rPr>
          <w:rFonts w:ascii="微软雅黑" w:hAnsi="微软雅黑" w:eastAsia="微软雅黑" w:cs="微软雅黑"/>
          <w:sz w:val="24"/>
        </w:rPr>
      </w:pPr>
      <w:r>
        <w:rPr>
          <w:rFonts w:ascii="微软雅黑" w:hAnsi="微软雅黑" w:eastAsia="微软雅黑" w:cs="微软雅黑"/>
          <w:sz w:val="24"/>
        </w:rPr>
        <w:t>MySQL采用双授权政策，提供社区版和商业版，以其体积小、速度快和总体拥有成本低的特点，特别适合中小型以及大型网站的开发。MySQL的数据存储和管理采用存储引擎的方式，最常用的存储引擎是</w:t>
      </w:r>
      <w:r>
        <w:fldChar w:fldCharType="begin"/>
      </w:r>
      <w:r>
        <w:instrText xml:space="preserve"> HYPERLINK "https://www.baidu.com/s?wd=InnoDB&amp;usm=2&amp;ie=utf-8&amp;rsv_pq=fd7cc0fa00152eb9&amp;oq=MySQL%E4%BB%8B%E7%BB%8D&amp;rsv_t=c8f2eGPgui3KbI7WR1X7qZP6ta%2Bzze%2Bf%2BU0Ge7GAjYrnTv4NRbSOVgbZ%2FEM&amp;sa=re_dqa_zy&amp;icon=1" \t "_self" </w:instrText>
      </w:r>
      <w:r>
        <w:fldChar w:fldCharType="separate"/>
      </w:r>
      <w:r>
        <w:rPr>
          <w:rFonts w:ascii="微软雅黑" w:hAnsi="微软雅黑" w:eastAsia="微软雅黑" w:cs="微软雅黑"/>
          <w:sz w:val="24"/>
        </w:rPr>
        <w:t>InnoDB</w:t>
      </w:r>
      <w:r>
        <w:rPr>
          <w:rFonts w:ascii="微软雅黑" w:hAnsi="微软雅黑" w:eastAsia="微软雅黑" w:cs="微软雅黑"/>
          <w:sz w:val="24"/>
        </w:rPr>
        <w:fldChar w:fldCharType="end"/>
      </w:r>
      <w:r>
        <w:rPr>
          <w:rFonts w:ascii="微软雅黑" w:hAnsi="微软雅黑" w:eastAsia="微软雅黑" w:cs="微软雅黑"/>
          <w:sz w:val="24"/>
        </w:rPr>
        <w:t>，它提供了事务支持和行级锁定。</w:t>
      </w:r>
    </w:p>
    <w:p w14:paraId="0B7357DE">
      <w:pPr>
        <w:ind w:left="239" w:leftChars="114" w:firstLine="480" w:firstLineChars="200"/>
        <w:rPr>
          <w:rFonts w:ascii="微软雅黑" w:hAnsi="微软雅黑" w:eastAsia="微软雅黑" w:cs="微软雅黑"/>
          <w:sz w:val="24"/>
        </w:rPr>
      </w:pPr>
      <w:r>
        <w:rPr>
          <w:rFonts w:ascii="微软雅黑" w:hAnsi="微软雅黑" w:eastAsia="微软雅黑" w:cs="微软雅黑"/>
          <w:sz w:val="24"/>
        </w:rPr>
        <w:t>MySQL数据库的特点包括：</w:t>
      </w:r>
    </w:p>
    <w:p w14:paraId="2227AB64">
      <w:pPr>
        <w:ind w:left="239" w:leftChars="114" w:firstLine="480" w:firstLineChars="200"/>
        <w:rPr>
          <w:rFonts w:ascii="微软雅黑" w:hAnsi="微软雅黑" w:eastAsia="微软雅黑" w:cs="微软雅黑"/>
          <w:sz w:val="24"/>
        </w:rPr>
      </w:pPr>
      <w:r>
        <w:rPr>
          <w:rFonts w:ascii="微软雅黑" w:hAnsi="微软雅黑" w:eastAsia="微软雅黑" w:cs="微软雅黑"/>
          <w:sz w:val="24"/>
        </w:rPr>
        <w:t>可靠性：提供数据持久性和故障恢复机制，确保数据安全。</w:t>
      </w:r>
    </w:p>
    <w:p w14:paraId="42D9685A">
      <w:pPr>
        <w:ind w:left="239" w:leftChars="114" w:firstLine="480" w:firstLineChars="200"/>
        <w:rPr>
          <w:rFonts w:ascii="微软雅黑" w:hAnsi="微软雅黑" w:eastAsia="微软雅黑" w:cs="微软雅黑"/>
          <w:sz w:val="24"/>
        </w:rPr>
      </w:pPr>
      <w:r>
        <w:rPr>
          <w:rFonts w:ascii="微软雅黑" w:hAnsi="微软雅黑" w:eastAsia="微软雅黑" w:cs="微软雅黑"/>
          <w:sz w:val="24"/>
        </w:rPr>
        <w:t>性能：具有高度优化的查询引擎和索引机制，能够处理大量的并发请求。</w:t>
      </w:r>
    </w:p>
    <w:p w14:paraId="79CB2246">
      <w:pPr>
        <w:ind w:left="239" w:leftChars="114" w:firstLine="480" w:firstLineChars="200"/>
        <w:rPr>
          <w:rFonts w:ascii="微软雅黑" w:hAnsi="微软雅黑" w:eastAsia="微软雅黑" w:cs="微软雅黑"/>
          <w:sz w:val="24"/>
        </w:rPr>
      </w:pPr>
      <w:r>
        <w:rPr>
          <w:rFonts w:ascii="微软雅黑" w:hAnsi="微软雅黑" w:eastAsia="微软雅黑" w:cs="微软雅黑"/>
          <w:sz w:val="24"/>
        </w:rPr>
        <w:t>可扩展性：支持主从复制、分区和集群等功能，方便扩展数据库的容量和性能。</w:t>
      </w:r>
    </w:p>
    <w:p w14:paraId="73FE1CA8">
      <w:pPr>
        <w:ind w:left="239" w:leftChars="114" w:firstLine="480" w:firstLineChars="200"/>
        <w:rPr>
          <w:rFonts w:ascii="微软雅黑" w:hAnsi="微软雅黑" w:eastAsia="微软雅黑" w:cs="微软雅黑"/>
          <w:sz w:val="24"/>
        </w:rPr>
      </w:pPr>
      <w:r>
        <w:rPr>
          <w:rFonts w:ascii="微软雅黑" w:hAnsi="微软雅黑" w:eastAsia="微软雅黑" w:cs="微软雅黑"/>
          <w:sz w:val="24"/>
        </w:rPr>
        <w:t>简易性：安装和配置简单，易于学习和使用。</w:t>
      </w:r>
    </w:p>
    <w:p w14:paraId="2EB15A7D">
      <w:pPr>
        <w:ind w:left="239" w:leftChars="114" w:firstLine="480" w:firstLineChars="200"/>
        <w:rPr>
          <w:rFonts w:ascii="微软雅黑" w:hAnsi="微软雅黑" w:eastAsia="微软雅黑" w:cs="微软雅黑"/>
          <w:sz w:val="24"/>
        </w:rPr>
      </w:pPr>
      <w:r>
        <w:rPr>
          <w:rFonts w:ascii="微软雅黑" w:hAnsi="微软雅黑" w:eastAsia="微软雅黑" w:cs="微软雅黑"/>
          <w:sz w:val="24"/>
        </w:rPr>
        <w:t>数据模型：采用表格的方式组织数据，由行（记录）和列（字段）组成，支持复杂的查询语言如SELECT、INSERT、UPDATE和DELETE。</w:t>
      </w:r>
    </w:p>
    <w:p w14:paraId="216DD176">
      <w:pPr>
        <w:ind w:left="239" w:leftChars="114" w:firstLine="480" w:firstLineChars="200"/>
        <w:rPr>
          <w:rFonts w:ascii="微软雅黑" w:hAnsi="微软雅黑" w:eastAsia="微软雅黑" w:cs="微软雅黑"/>
          <w:sz w:val="24"/>
        </w:rPr>
      </w:pPr>
      <w:r>
        <w:rPr>
          <w:rFonts w:ascii="微软雅黑" w:hAnsi="微软雅黑" w:eastAsia="微软雅黑" w:cs="微软雅黑"/>
          <w:sz w:val="24"/>
        </w:rPr>
        <w:t>数据安全和备份：提供多层次的安全措施，包括用户认证和权限管理、数据备份和恢复以及数据加密等功能。</w:t>
      </w:r>
    </w:p>
    <w:p w14:paraId="6FF02962">
      <w:pPr>
        <w:ind w:left="239" w:leftChars="114" w:firstLine="480" w:firstLineChars="200"/>
        <w:rPr>
          <w:rFonts w:ascii="微软雅黑" w:hAnsi="微软雅黑" w:eastAsia="微软雅黑" w:cs="微软雅黑"/>
          <w:sz w:val="24"/>
        </w:rPr>
      </w:pPr>
      <w:r>
        <w:rPr>
          <w:rFonts w:ascii="微软雅黑" w:hAnsi="微软雅黑" w:eastAsia="微软雅黑" w:cs="微软雅黑"/>
          <w:sz w:val="24"/>
        </w:rPr>
        <w:t>总之，MySQL是一个稳定、高效且广泛应用的数据库管理系统，适合各种规模的应用场景，尤其是Web应用。</w:t>
      </w:r>
    </w:p>
    <w:p w14:paraId="35676F87">
      <w:pPr>
        <w:pStyle w:val="3"/>
        <w:ind w:firstLine="280" w:firstLineChars="100"/>
        <w:rPr>
          <w:rFonts w:ascii="微软雅黑" w:hAnsi="微软雅黑" w:eastAsia="微软雅黑" w:cs="微软雅黑"/>
          <w:sz w:val="28"/>
          <w:szCs w:val="28"/>
        </w:rPr>
      </w:pPr>
      <w:bookmarkStart w:id="15" w:name="_Toc24754"/>
      <w:r>
        <w:rPr>
          <w:rFonts w:hint="eastAsia" w:ascii="微软雅黑" w:hAnsi="微软雅黑" w:eastAsia="微软雅黑" w:cs="微软雅黑"/>
          <w:sz w:val="28"/>
          <w:szCs w:val="28"/>
        </w:rPr>
        <w:t>4.4历史数据存储</w:t>
      </w:r>
      <w:bookmarkEnd w:id="15"/>
    </w:p>
    <w:p w14:paraId="23B21995">
      <w:pPr>
        <w:ind w:left="239" w:leftChars="114" w:firstLine="480" w:firstLineChars="200"/>
        <w:rPr>
          <w:rFonts w:ascii="微软雅黑" w:hAnsi="微软雅黑" w:eastAsia="微软雅黑" w:cs="微软雅黑"/>
          <w:sz w:val="24"/>
        </w:rPr>
      </w:pPr>
      <w:r>
        <w:rPr>
          <w:rFonts w:ascii="微软雅黑" w:hAnsi="微软雅黑" w:eastAsia="微软雅黑" w:cs="微软雅黑"/>
          <w:sz w:val="24"/>
        </w:rPr>
        <w:t>ClickHouse是一种列式数据库管理系统，专门用于高性能数据分析和数据仓库应用。它是一个开源的数据库系统，最初由俄罗斯搜索引擎公司Yandex开发，用于满足大规模数据分析和报告的需求。</w:t>
      </w:r>
    </w:p>
    <w:p w14:paraId="65737AAF">
      <w:pPr>
        <w:rPr>
          <w:rFonts w:ascii="微软雅黑" w:hAnsi="微软雅黑" w:eastAsia="微软雅黑"/>
          <w:b/>
          <w:bCs/>
        </w:rPr>
      </w:pPr>
      <w:r>
        <w:rPr>
          <w:rFonts w:hint="eastAsia" w:ascii="微软雅黑" w:hAnsi="微软雅黑" w:eastAsia="微软雅黑"/>
        </w:rPr>
        <w:t xml:space="preserve">   </w:t>
      </w:r>
      <w:r>
        <w:rPr>
          <w:rFonts w:hint="eastAsia" w:ascii="微软雅黑" w:hAnsi="微软雅黑" w:eastAsia="微软雅黑" w:cs="微软雅黑"/>
          <w:b/>
          <w:bCs/>
          <w:sz w:val="24"/>
        </w:rPr>
        <w:t>ClickHouse:特色优点：</w:t>
      </w:r>
    </w:p>
    <w:p w14:paraId="25018EFB">
      <w:pPr>
        <w:widowControl/>
        <w:numPr>
          <w:ilvl w:val="0"/>
          <w:numId w:val="2"/>
        </w:numPr>
        <w:spacing w:before="100" w:beforeAutospacing="1" w:after="100" w:afterAutospacing="1"/>
        <w:jc w:val="left"/>
        <w:rPr>
          <w:rFonts w:ascii="微软雅黑" w:hAnsi="微软雅黑" w:eastAsia="微软雅黑" w:cs="宋体"/>
          <w:kern w:val="0"/>
          <w:sz w:val="24"/>
        </w:rPr>
      </w:pPr>
      <w:r>
        <w:rPr>
          <w:rFonts w:ascii="微软雅黑" w:hAnsi="微软雅黑" w:eastAsia="微软雅黑" w:cs="宋体"/>
          <w:kern w:val="0"/>
          <w:sz w:val="24"/>
        </w:rPr>
        <w:t>列式存储数据库管理系统，支持线性扩展，简单方便，高可靠性</w:t>
      </w:r>
    </w:p>
    <w:p w14:paraId="14F2886C">
      <w:pPr>
        <w:widowControl/>
        <w:numPr>
          <w:ilvl w:val="0"/>
          <w:numId w:val="2"/>
        </w:numPr>
        <w:spacing w:before="100" w:beforeAutospacing="1" w:after="100" w:afterAutospacing="1"/>
        <w:jc w:val="left"/>
        <w:rPr>
          <w:rFonts w:ascii="微软雅黑" w:hAnsi="微软雅黑" w:eastAsia="微软雅黑" w:cs="宋体"/>
          <w:kern w:val="0"/>
          <w:sz w:val="24"/>
        </w:rPr>
      </w:pPr>
      <w:r>
        <w:rPr>
          <w:rFonts w:ascii="微软雅黑" w:hAnsi="微软雅黑" w:eastAsia="微软雅黑" w:cs="宋体"/>
          <w:kern w:val="0"/>
          <w:sz w:val="24"/>
        </w:rPr>
        <w:t>容错跑分快：可处理的数据级别达到10亿级别</w:t>
      </w:r>
    </w:p>
    <w:p w14:paraId="2FEF4A7B">
      <w:pPr>
        <w:widowControl/>
        <w:numPr>
          <w:ilvl w:val="0"/>
          <w:numId w:val="2"/>
        </w:numPr>
        <w:spacing w:before="100" w:beforeAutospacing="1" w:after="100" w:afterAutospacing="1"/>
        <w:jc w:val="left"/>
        <w:rPr>
          <w:rFonts w:ascii="微软雅黑" w:hAnsi="微软雅黑" w:eastAsia="微软雅黑" w:cs="宋体"/>
          <w:kern w:val="0"/>
          <w:sz w:val="24"/>
        </w:rPr>
      </w:pPr>
      <w:r>
        <w:rPr>
          <w:rFonts w:ascii="微软雅黑" w:hAnsi="微软雅黑" w:eastAsia="微软雅黑" w:cs="宋体"/>
          <w:kern w:val="0"/>
          <w:sz w:val="24"/>
        </w:rPr>
        <w:t>功能多：支持数据统计分析各种场景，支持类SQL查询，异地复制部署</w:t>
      </w:r>
    </w:p>
    <w:p w14:paraId="6E12A6D8">
      <w:pPr>
        <w:widowControl/>
        <w:numPr>
          <w:ilvl w:val="0"/>
          <w:numId w:val="2"/>
        </w:numPr>
        <w:spacing w:before="100" w:beforeAutospacing="1" w:after="100" w:afterAutospacing="1"/>
        <w:jc w:val="left"/>
        <w:rPr>
          <w:rFonts w:ascii="微软雅黑" w:hAnsi="微软雅黑" w:eastAsia="微软雅黑" w:cs="宋体"/>
          <w:kern w:val="0"/>
          <w:sz w:val="24"/>
        </w:rPr>
      </w:pPr>
      <w:r>
        <w:rPr>
          <w:rFonts w:ascii="微软雅黑" w:hAnsi="微软雅黑" w:eastAsia="微软雅黑" w:cs="宋体"/>
          <w:kern w:val="0"/>
          <w:sz w:val="24"/>
        </w:rPr>
        <w:t>真正的面向列的DBMS，不是一个单一的数据库，它允许在运行时创建表和数据库、加载数据和运行查询，而无需重新配置和重新启动服务器</w:t>
      </w:r>
    </w:p>
    <w:p w14:paraId="291B0BB3">
      <w:pPr>
        <w:widowControl/>
        <w:numPr>
          <w:ilvl w:val="0"/>
          <w:numId w:val="2"/>
        </w:numPr>
        <w:spacing w:before="100" w:beforeAutospacing="1" w:after="100" w:afterAutospacing="1"/>
        <w:jc w:val="left"/>
        <w:rPr>
          <w:rFonts w:ascii="微软雅黑" w:hAnsi="微软雅黑" w:eastAsia="微软雅黑" w:cs="宋体"/>
          <w:kern w:val="0"/>
          <w:sz w:val="24"/>
        </w:rPr>
      </w:pPr>
      <w:r>
        <w:rPr>
          <w:rFonts w:ascii="微软雅黑" w:hAnsi="微软雅黑" w:eastAsia="微软雅黑" w:cs="宋体"/>
          <w:kern w:val="0"/>
          <w:sz w:val="24"/>
        </w:rPr>
        <w:t>使用数据压缩，提高了性能</w:t>
      </w:r>
    </w:p>
    <w:p w14:paraId="2F3E23E8">
      <w:pPr>
        <w:widowControl/>
        <w:numPr>
          <w:ilvl w:val="0"/>
          <w:numId w:val="2"/>
        </w:numPr>
        <w:spacing w:before="100" w:beforeAutospacing="1" w:after="100" w:afterAutospacing="1"/>
        <w:jc w:val="left"/>
        <w:rPr>
          <w:rFonts w:ascii="微软雅黑" w:hAnsi="微软雅黑" w:eastAsia="微软雅黑" w:cs="宋体"/>
          <w:kern w:val="0"/>
          <w:sz w:val="24"/>
        </w:rPr>
      </w:pPr>
      <w:r>
        <w:rPr>
          <w:rFonts w:ascii="微软雅黑" w:hAnsi="微软雅黑" w:eastAsia="微软雅黑" w:cs="宋体"/>
          <w:kern w:val="0"/>
          <w:sz w:val="24"/>
        </w:rPr>
        <w:t>磁盘存储数据</w:t>
      </w:r>
    </w:p>
    <w:p w14:paraId="0CDEF335">
      <w:pPr>
        <w:widowControl/>
        <w:numPr>
          <w:ilvl w:val="0"/>
          <w:numId w:val="2"/>
        </w:numPr>
        <w:spacing w:before="100" w:beforeAutospacing="1" w:after="100" w:afterAutospacing="1"/>
        <w:jc w:val="left"/>
        <w:rPr>
          <w:rFonts w:ascii="微软雅黑" w:hAnsi="微软雅黑" w:eastAsia="微软雅黑" w:cs="宋体"/>
          <w:kern w:val="0"/>
          <w:sz w:val="24"/>
        </w:rPr>
      </w:pPr>
      <w:r>
        <w:rPr>
          <w:rFonts w:ascii="微软雅黑" w:hAnsi="微软雅黑" w:eastAsia="微软雅黑" w:cs="宋体"/>
          <w:kern w:val="0"/>
          <w:sz w:val="24"/>
        </w:rPr>
        <w:t>多核并行处理：多核多节点并行化大型查询</w:t>
      </w:r>
    </w:p>
    <w:p w14:paraId="57678D46">
      <w:pPr>
        <w:widowControl/>
        <w:numPr>
          <w:ilvl w:val="0"/>
          <w:numId w:val="2"/>
        </w:numPr>
        <w:spacing w:before="100" w:beforeAutospacing="1" w:after="100" w:afterAutospacing="1"/>
        <w:jc w:val="left"/>
        <w:rPr>
          <w:rFonts w:ascii="微软雅黑" w:hAnsi="微软雅黑" w:eastAsia="微软雅黑" w:cs="宋体"/>
          <w:kern w:val="0"/>
          <w:sz w:val="24"/>
        </w:rPr>
      </w:pPr>
      <w:r>
        <w:rPr>
          <w:rFonts w:ascii="微软雅黑" w:hAnsi="微软雅黑" w:eastAsia="微软雅黑" w:cs="宋体"/>
          <w:kern w:val="0"/>
          <w:sz w:val="24"/>
        </w:rPr>
        <w:t>在多个服务器上分布式处理：数据可以驻留在不同的分片上，每个分片都可以用于容错的一组副本，查询会在所有分片上进行处理</w:t>
      </w:r>
    </w:p>
    <w:p w14:paraId="71CC5AD5">
      <w:pPr>
        <w:widowControl/>
        <w:numPr>
          <w:ilvl w:val="0"/>
          <w:numId w:val="2"/>
        </w:numPr>
        <w:spacing w:before="100" w:beforeAutospacing="1" w:after="100" w:afterAutospacing="1"/>
        <w:jc w:val="left"/>
        <w:rPr>
          <w:rFonts w:ascii="微软雅黑" w:hAnsi="微软雅黑" w:eastAsia="微软雅黑" w:cs="宋体"/>
          <w:kern w:val="0"/>
          <w:sz w:val="24"/>
        </w:rPr>
      </w:pPr>
      <w:r>
        <w:rPr>
          <w:rFonts w:ascii="微软雅黑" w:hAnsi="微软雅黑" w:eastAsia="微软雅黑" w:cs="宋体"/>
          <w:kern w:val="0"/>
          <w:sz w:val="24"/>
        </w:rPr>
        <w:t>SQL支持：基本语法跟SQL语法兼容</w:t>
      </w:r>
    </w:p>
    <w:p w14:paraId="158A37CD">
      <w:pPr>
        <w:widowControl/>
        <w:numPr>
          <w:ilvl w:val="0"/>
          <w:numId w:val="2"/>
        </w:numPr>
        <w:spacing w:before="100" w:beforeAutospacing="1" w:after="100" w:afterAutospacing="1"/>
        <w:jc w:val="left"/>
        <w:rPr>
          <w:rFonts w:ascii="微软雅黑" w:hAnsi="微软雅黑" w:eastAsia="微软雅黑" w:cs="宋体"/>
          <w:kern w:val="0"/>
          <w:sz w:val="24"/>
        </w:rPr>
      </w:pPr>
      <w:r>
        <w:rPr>
          <w:rFonts w:ascii="微软雅黑" w:hAnsi="微软雅黑" w:eastAsia="微软雅黑" w:cs="宋体"/>
          <w:kern w:val="0"/>
          <w:sz w:val="24"/>
        </w:rPr>
        <w:t>向量化引擎：数据不仅按列式存储，而且由矢量-列的部分进行处理，这使得开发者能够实现高CPU性能</w:t>
      </w:r>
    </w:p>
    <w:p w14:paraId="6BED4AC1">
      <w:pPr>
        <w:widowControl/>
        <w:numPr>
          <w:ilvl w:val="0"/>
          <w:numId w:val="2"/>
        </w:numPr>
        <w:spacing w:before="100" w:beforeAutospacing="1" w:after="100" w:afterAutospacing="1"/>
        <w:jc w:val="left"/>
        <w:rPr>
          <w:rFonts w:ascii="微软雅黑" w:hAnsi="微软雅黑" w:eastAsia="微软雅黑" w:cs="宋体"/>
          <w:kern w:val="0"/>
          <w:sz w:val="24"/>
        </w:rPr>
      </w:pPr>
      <w:r>
        <w:rPr>
          <w:rFonts w:ascii="微软雅黑" w:hAnsi="微软雅黑" w:eastAsia="微软雅黑" w:cs="宋体"/>
          <w:kern w:val="0"/>
          <w:sz w:val="24"/>
        </w:rPr>
        <w:t>实时数据更新：为了快速执行对主键范围的查询，数据使用合并数（MergeTree）进行递增排序</w:t>
      </w:r>
    </w:p>
    <w:p w14:paraId="2A61162C">
      <w:pPr>
        <w:widowControl/>
        <w:numPr>
          <w:ilvl w:val="0"/>
          <w:numId w:val="2"/>
        </w:numPr>
        <w:spacing w:before="100" w:beforeAutospacing="1" w:after="100" w:afterAutospacing="1"/>
        <w:jc w:val="left"/>
        <w:rPr>
          <w:rFonts w:ascii="微软雅黑" w:hAnsi="微软雅黑" w:eastAsia="微软雅黑" w:cs="宋体"/>
          <w:kern w:val="0"/>
          <w:sz w:val="24"/>
        </w:rPr>
      </w:pPr>
      <w:r>
        <w:rPr>
          <w:rFonts w:ascii="微软雅黑" w:hAnsi="微软雅黑" w:eastAsia="微软雅黑" w:cs="宋体"/>
          <w:kern w:val="0"/>
          <w:sz w:val="24"/>
        </w:rPr>
        <w:t>支持近似计算</w:t>
      </w:r>
    </w:p>
    <w:p w14:paraId="36F44609">
      <w:pPr>
        <w:widowControl/>
        <w:numPr>
          <w:ilvl w:val="0"/>
          <w:numId w:val="2"/>
        </w:numPr>
        <w:spacing w:before="100" w:beforeAutospacing="1" w:after="100" w:afterAutospacing="1"/>
        <w:jc w:val="left"/>
        <w:rPr>
          <w:rFonts w:ascii="微软雅黑" w:hAnsi="微软雅黑" w:eastAsia="微软雅黑" w:cs="宋体"/>
          <w:kern w:val="0"/>
          <w:sz w:val="24"/>
        </w:rPr>
      </w:pPr>
      <w:r>
        <w:rPr>
          <w:rFonts w:ascii="微软雅黑" w:hAnsi="微软雅黑" w:eastAsia="微软雅黑" w:cs="宋体"/>
          <w:kern w:val="0"/>
          <w:sz w:val="24"/>
        </w:rPr>
        <w:t>数据复制和对数据完整性的支持：使用异步多主复制，写入任何可用的副本后，数据将分发到所有剩余的副本。系统在不同的副本上保持相同的数据，数据在失败后自动恢复</w:t>
      </w:r>
    </w:p>
    <w:p w14:paraId="7AE43F77">
      <w:pPr>
        <w:rPr>
          <w:rFonts w:ascii="微软雅黑" w:hAnsi="微软雅黑" w:eastAsia="微软雅黑" w:cs="微软雅黑"/>
          <w:sz w:val="24"/>
        </w:rPr>
      </w:pPr>
      <w:r>
        <w:rPr>
          <w:rFonts w:ascii="微软雅黑" w:hAnsi="微软雅黑" w:eastAsia="微软雅黑"/>
        </w:rPr>
        <w:drawing>
          <wp:inline distT="0" distB="0" distL="0" distR="0">
            <wp:extent cx="5274310" cy="2936875"/>
            <wp:effectExtent l="0" t="0" r="2540" b="0"/>
            <wp:docPr id="554935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35570" name="图片 1"/>
                    <pic:cNvPicPr>
                      <a:picLocks noChangeAspect="1"/>
                    </pic:cNvPicPr>
                  </pic:nvPicPr>
                  <pic:blipFill>
                    <a:blip r:embed="rId10"/>
                    <a:stretch>
                      <a:fillRect/>
                    </a:stretch>
                  </pic:blipFill>
                  <pic:spPr>
                    <a:xfrm>
                      <a:off x="0" y="0"/>
                      <a:ext cx="5290423" cy="2946383"/>
                    </a:xfrm>
                    <a:prstGeom prst="rect">
                      <a:avLst/>
                    </a:prstGeom>
                  </pic:spPr>
                </pic:pic>
              </a:graphicData>
            </a:graphic>
          </wp:inline>
        </w:drawing>
      </w:r>
    </w:p>
    <w:p w14:paraId="4951197E">
      <w:pPr>
        <w:pStyle w:val="2"/>
        <w:numPr>
          <w:ilvl w:val="0"/>
          <w:numId w:val="1"/>
        </w:numPr>
        <w:rPr>
          <w:rFonts w:ascii="微软雅黑" w:hAnsi="微软雅黑" w:eastAsia="微软雅黑" w:cs="微软雅黑"/>
          <w:sz w:val="30"/>
          <w:szCs w:val="30"/>
        </w:rPr>
      </w:pPr>
      <w:bookmarkStart w:id="16" w:name="_Toc28272"/>
      <w:r>
        <w:rPr>
          <w:rFonts w:hint="eastAsia" w:ascii="微软雅黑" w:hAnsi="微软雅黑" w:eastAsia="微软雅黑" w:cs="微软雅黑"/>
          <w:sz w:val="30"/>
          <w:szCs w:val="30"/>
        </w:rPr>
        <w:t>功能设计</w:t>
      </w:r>
      <w:bookmarkEnd w:id="16"/>
    </w:p>
    <w:p w14:paraId="7C482274">
      <w:pPr>
        <w:ind w:firstLine="480" w:firstLineChars="200"/>
        <w:rPr>
          <w:rFonts w:hint="default" w:eastAsiaTheme="minorEastAsia"/>
          <w:lang w:val="en-US" w:eastAsia="zh-CN"/>
        </w:rPr>
      </w:pPr>
      <w:r>
        <w:rPr>
          <w:rFonts w:hint="eastAsia" w:ascii="微软雅黑" w:hAnsi="微软雅黑" w:eastAsia="微软雅黑" w:cs="微软雅黑"/>
          <w:sz w:val="24"/>
          <w:szCs w:val="24"/>
          <w:lang w:val="en-US" w:eastAsia="zh-CN"/>
        </w:rPr>
        <w:t>本平台由风险隐患系统、大模型AI系统、系统管理、第三方平台接入四大模块组成。详情见下图：</w:t>
      </w:r>
    </w:p>
    <w:p w14:paraId="5F56C726">
      <w:pPr>
        <w:rPr>
          <w:rFonts w:hint="eastAsia" w:eastAsiaTheme="minorEastAsia"/>
          <w:lang w:eastAsia="zh-CN"/>
        </w:rPr>
      </w:pPr>
      <w:r>
        <w:rPr>
          <w:rFonts w:hint="eastAsia" w:eastAsiaTheme="minorEastAsia"/>
          <w:lang w:eastAsia="zh-CN"/>
        </w:rPr>
        <w:drawing>
          <wp:inline distT="0" distB="0" distL="114300" distR="114300">
            <wp:extent cx="4109720" cy="8858885"/>
            <wp:effectExtent l="0" t="0" r="5080" b="18415"/>
            <wp:docPr id="4" name="图片 4" descr="智慧安全风险管理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智慧安全风险管理平台"/>
                    <pic:cNvPicPr>
                      <a:picLocks noChangeAspect="1"/>
                    </pic:cNvPicPr>
                  </pic:nvPicPr>
                  <pic:blipFill>
                    <a:blip r:embed="rId11"/>
                    <a:stretch>
                      <a:fillRect/>
                    </a:stretch>
                  </pic:blipFill>
                  <pic:spPr>
                    <a:xfrm>
                      <a:off x="0" y="0"/>
                      <a:ext cx="4109720" cy="8858885"/>
                    </a:xfrm>
                    <a:prstGeom prst="rect">
                      <a:avLst/>
                    </a:prstGeom>
                  </pic:spPr>
                </pic:pic>
              </a:graphicData>
            </a:graphic>
          </wp:inline>
        </w:drawing>
      </w:r>
    </w:p>
    <w:p w14:paraId="402C0DE3">
      <w:pPr>
        <w:pStyle w:val="3"/>
        <w:ind w:firstLine="280" w:firstLineChars="100"/>
        <w:rPr>
          <w:rFonts w:hint="eastAsia" w:ascii="微软雅黑" w:hAnsi="微软雅黑" w:eastAsia="微软雅黑" w:cs="微软雅黑"/>
          <w:sz w:val="28"/>
          <w:szCs w:val="28"/>
          <w:lang w:val="en-US" w:eastAsia="zh-CN"/>
        </w:rPr>
      </w:pPr>
      <w:bookmarkStart w:id="17" w:name="_Toc12118"/>
      <w:r>
        <w:rPr>
          <w:rFonts w:hint="eastAsia" w:ascii="微软雅黑" w:hAnsi="微软雅黑" w:eastAsia="微软雅黑" w:cs="微软雅黑"/>
          <w:sz w:val="28"/>
          <w:szCs w:val="28"/>
          <w:lang w:val="en-US" w:eastAsia="zh-CN"/>
        </w:rPr>
        <w:t>5.1风险隐患系统</w:t>
      </w:r>
      <w:bookmarkEnd w:id="17"/>
    </w:p>
    <w:p w14:paraId="4395A9A6">
      <w:pPr>
        <w:ind w:firstLine="480" w:firstLineChars="200"/>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风险隐患系统包含风险管理体系（风险隐患上报、复核模块、建档管理、日常巡查管理、智能监测、隐患核销）、AI智能答疑(用户智能检索、系统反馈、智能推荐、AI助答）、数据整合（燃气管线整合、餐饮场所燃气整合、供排水整合、城市电梯整合、有限空间作业整合、三小场所火灾风险整合、危化品整合、电动车充电桩安全整合、危险边坡整合、积水内涝监整合）等内容。</w:t>
      </w:r>
    </w:p>
    <w:p w14:paraId="30A34459">
      <w:pPr>
        <w:pStyle w:val="4"/>
        <w:bidi w:val="0"/>
        <w:ind w:firstLine="280" w:firstLineChars="100"/>
        <w:rPr>
          <w:rFonts w:hint="default"/>
          <w:sz w:val="28"/>
          <w:szCs w:val="28"/>
          <w:lang w:val="en-US" w:eastAsia="zh-CN"/>
        </w:rPr>
      </w:pPr>
      <w:bookmarkStart w:id="18" w:name="_Toc9143"/>
      <w:r>
        <w:rPr>
          <w:rFonts w:hint="eastAsia"/>
          <w:sz w:val="28"/>
          <w:szCs w:val="28"/>
          <w:lang w:val="en-US" w:eastAsia="zh-CN"/>
        </w:rPr>
        <w:t>5.1.1风险管理体系</w:t>
      </w:r>
      <w:bookmarkEnd w:id="18"/>
    </w:p>
    <w:p w14:paraId="23FF7FCD">
      <w:pPr>
        <w:ind w:firstLine="480" w:firstLineChars="200"/>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风险管理体系是指为上报、识别、评估、控制和监测风险而建立的一整套制度、流程。它的目的是帮助组织有效管理风险，以实现其战略目标、保护资产、确保合规并提升决策的有效性。</w:t>
      </w:r>
    </w:p>
    <w:p w14:paraId="4FFD5CAC">
      <w:pPr>
        <w:ind w:firstLine="480" w:firstLineChars="200"/>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风险隐患上报：</w:t>
      </w:r>
      <w:r>
        <w:rPr>
          <w:rFonts w:hint="eastAsia" w:ascii="微软雅黑" w:hAnsi="微软雅黑" w:eastAsia="微软雅黑" w:cs="微软雅黑"/>
          <w:i w:val="0"/>
          <w:iCs w:val="0"/>
          <w:color w:val="000000"/>
          <w:kern w:val="0"/>
          <w:sz w:val="24"/>
          <w:szCs w:val="24"/>
          <w:u w:val="none"/>
          <w:lang w:val="en-US" w:eastAsia="zh-CN" w:bidi="ar"/>
        </w:rPr>
        <w:t>包含基本信息：</w:t>
      </w:r>
      <w:r>
        <w:rPr>
          <w:rFonts w:hint="default" w:ascii="微软雅黑" w:hAnsi="微软雅黑" w:eastAsia="微软雅黑" w:cs="微软雅黑"/>
          <w:i w:val="0"/>
          <w:iCs w:val="0"/>
          <w:color w:val="000000"/>
          <w:kern w:val="0"/>
          <w:sz w:val="24"/>
          <w:szCs w:val="24"/>
          <w:u w:val="none"/>
          <w:lang w:val="en-US" w:eastAsia="zh-CN" w:bidi="ar"/>
        </w:rPr>
        <w:t>上报单位</w:t>
      </w:r>
      <w:r>
        <w:rPr>
          <w:rFonts w:hint="eastAsia" w:ascii="微软雅黑" w:hAnsi="微软雅黑" w:eastAsia="微软雅黑" w:cs="微软雅黑"/>
          <w:i w:val="0"/>
          <w:iCs w:val="0"/>
          <w:color w:val="000000"/>
          <w:kern w:val="0"/>
          <w:sz w:val="24"/>
          <w:szCs w:val="24"/>
          <w:u w:val="none"/>
          <w:lang w:val="en-US" w:eastAsia="zh-CN" w:bidi="ar"/>
        </w:rPr>
        <w:t>、</w:t>
      </w:r>
      <w:r>
        <w:rPr>
          <w:rFonts w:hint="default" w:ascii="微软雅黑" w:hAnsi="微软雅黑" w:eastAsia="微软雅黑" w:cs="微软雅黑"/>
          <w:i w:val="0"/>
          <w:iCs w:val="0"/>
          <w:color w:val="000000"/>
          <w:kern w:val="0"/>
          <w:sz w:val="24"/>
          <w:szCs w:val="24"/>
          <w:u w:val="none"/>
          <w:lang w:val="en-US" w:eastAsia="zh-CN" w:bidi="ar"/>
        </w:rPr>
        <w:t>上报人姓名及联系方式</w:t>
      </w:r>
      <w:r>
        <w:rPr>
          <w:rFonts w:hint="eastAsia" w:ascii="微软雅黑" w:hAnsi="微软雅黑" w:eastAsia="微软雅黑" w:cs="微软雅黑"/>
          <w:i w:val="0"/>
          <w:iCs w:val="0"/>
          <w:color w:val="000000"/>
          <w:kern w:val="0"/>
          <w:sz w:val="24"/>
          <w:szCs w:val="24"/>
          <w:u w:val="none"/>
          <w:lang w:val="en-US" w:eastAsia="zh-CN" w:bidi="ar"/>
        </w:rPr>
        <w:t>、</w:t>
      </w:r>
      <w:r>
        <w:rPr>
          <w:rFonts w:hint="default" w:ascii="微软雅黑" w:hAnsi="微软雅黑" w:eastAsia="微软雅黑" w:cs="微软雅黑"/>
          <w:i w:val="0"/>
          <w:iCs w:val="0"/>
          <w:color w:val="000000"/>
          <w:kern w:val="0"/>
          <w:sz w:val="24"/>
          <w:szCs w:val="24"/>
          <w:u w:val="none"/>
          <w:lang w:val="en-US" w:eastAsia="zh-CN" w:bidi="ar"/>
        </w:rPr>
        <w:t>上报日期</w:t>
      </w:r>
      <w:r>
        <w:rPr>
          <w:rFonts w:hint="eastAsia" w:ascii="微软雅黑" w:hAnsi="微软雅黑" w:eastAsia="微软雅黑" w:cs="微软雅黑"/>
          <w:i w:val="0"/>
          <w:iCs w:val="0"/>
          <w:color w:val="000000"/>
          <w:kern w:val="0"/>
          <w:sz w:val="24"/>
          <w:szCs w:val="24"/>
          <w:u w:val="none"/>
          <w:lang w:val="en-US" w:eastAsia="zh-CN" w:bidi="ar"/>
        </w:rPr>
        <w:t>等；</w:t>
      </w:r>
      <w:r>
        <w:rPr>
          <w:rFonts w:hint="default" w:ascii="微软雅黑" w:hAnsi="微软雅黑" w:eastAsia="微软雅黑" w:cs="微软雅黑"/>
          <w:i w:val="0"/>
          <w:iCs w:val="0"/>
          <w:color w:val="000000"/>
          <w:kern w:val="0"/>
          <w:sz w:val="24"/>
          <w:szCs w:val="24"/>
          <w:u w:val="none"/>
          <w:lang w:val="en-US" w:eastAsia="zh-CN" w:bidi="ar"/>
        </w:rPr>
        <w:t>隐患详细信息</w:t>
      </w:r>
      <w:r>
        <w:rPr>
          <w:rFonts w:hint="eastAsia" w:ascii="微软雅黑" w:hAnsi="微软雅黑" w:eastAsia="微软雅黑" w:cs="微软雅黑"/>
          <w:i w:val="0"/>
          <w:iCs w:val="0"/>
          <w:color w:val="000000"/>
          <w:kern w:val="0"/>
          <w:sz w:val="24"/>
          <w:szCs w:val="24"/>
          <w:u w:val="none"/>
          <w:lang w:val="en-US" w:eastAsia="zh-CN" w:bidi="ar"/>
        </w:rPr>
        <w:t>：</w:t>
      </w:r>
      <w:r>
        <w:rPr>
          <w:rFonts w:hint="default" w:ascii="微软雅黑" w:hAnsi="微软雅黑" w:eastAsia="微软雅黑" w:cs="微软雅黑"/>
          <w:i w:val="0"/>
          <w:iCs w:val="0"/>
          <w:color w:val="000000"/>
          <w:kern w:val="0"/>
          <w:sz w:val="24"/>
          <w:szCs w:val="24"/>
          <w:u w:val="none"/>
          <w:lang w:val="en-US" w:eastAsia="zh-CN" w:bidi="ar"/>
        </w:rPr>
        <w:t>隐患名称隐患类型（如设备故障、环境安全、操作不当等）具体位置（如车间、设备、区域等）隐患描述（详细说明隐患的性质、原因和可能导致的后果）</w:t>
      </w:r>
      <w:r>
        <w:rPr>
          <w:rFonts w:hint="eastAsia" w:ascii="微软雅黑" w:hAnsi="微软雅黑" w:eastAsia="微软雅黑" w:cs="微软雅黑"/>
          <w:i w:val="0"/>
          <w:iCs w:val="0"/>
          <w:color w:val="000000"/>
          <w:kern w:val="0"/>
          <w:sz w:val="24"/>
          <w:szCs w:val="24"/>
          <w:u w:val="none"/>
          <w:lang w:val="en-US" w:eastAsia="zh-CN" w:bidi="ar"/>
        </w:rPr>
        <w:t>。</w:t>
      </w:r>
    </w:p>
    <w:p w14:paraId="665F46E8">
      <w:pPr>
        <w:ind w:firstLine="480" w:firstLineChars="200"/>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风险复核</w:t>
      </w:r>
      <w:r>
        <w:rPr>
          <w:rFonts w:hint="eastAsia" w:ascii="微软雅黑" w:hAnsi="微软雅黑" w:eastAsia="微软雅黑" w:cs="微软雅黑"/>
          <w:i w:val="0"/>
          <w:iCs w:val="0"/>
          <w:color w:val="000000"/>
          <w:kern w:val="0"/>
          <w:sz w:val="24"/>
          <w:szCs w:val="24"/>
          <w:u w:val="none"/>
          <w:lang w:val="en-US" w:eastAsia="zh-CN" w:bidi="ar"/>
        </w:rPr>
        <w:t>：</w:t>
      </w:r>
      <w:r>
        <w:rPr>
          <w:rFonts w:hint="default" w:ascii="微软雅黑" w:hAnsi="微软雅黑" w:eastAsia="微软雅黑" w:cs="微软雅黑"/>
          <w:i w:val="0"/>
          <w:iCs w:val="0"/>
          <w:color w:val="000000"/>
          <w:kern w:val="0"/>
          <w:sz w:val="24"/>
          <w:szCs w:val="24"/>
          <w:u w:val="none"/>
          <w:lang w:val="en-US" w:eastAsia="zh-CN" w:bidi="ar"/>
        </w:rPr>
        <w:t>风险复核是风险管理过程中的一个重要环节，旨在对已识别和评估的风险进行重新审查和验证，以确保风险信息的准确性、完整性和时效性。通过风险复核，组织能够及时调整风险管理策略，确保有效应对潜在风险。</w:t>
      </w:r>
    </w:p>
    <w:p w14:paraId="0859666C">
      <w:pPr>
        <w:rPr>
          <w:rFonts w:hint="default" w:ascii="微软雅黑" w:hAnsi="微软雅黑" w:eastAsia="微软雅黑" w:cs="微软雅黑"/>
          <w:b w:val="0"/>
          <w:bCs w:val="0"/>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复核内容包含基本信息确确认、风险准确性、是否有新风险、风险影像程度、更</w:t>
      </w:r>
      <w:r>
        <w:rPr>
          <w:rFonts w:hint="eastAsia" w:ascii="微软雅黑" w:hAnsi="微软雅黑" w:eastAsia="微软雅黑" w:cs="微软雅黑"/>
          <w:b w:val="0"/>
          <w:bCs w:val="0"/>
          <w:i w:val="0"/>
          <w:iCs w:val="0"/>
          <w:color w:val="000000"/>
          <w:kern w:val="0"/>
          <w:sz w:val="24"/>
          <w:szCs w:val="24"/>
          <w:u w:val="none"/>
          <w:lang w:val="en-US" w:eastAsia="zh-CN" w:bidi="ar"/>
        </w:rPr>
        <w:t>新风险等级。</w:t>
      </w:r>
    </w:p>
    <w:p w14:paraId="5A1FF7A7">
      <w:pPr>
        <w:ind w:firstLine="480" w:firstLineChars="200"/>
        <w:rPr>
          <w:rFonts w:hint="eastAsia" w:cs="微软雅黑"/>
          <w:b w:val="0"/>
          <w:bCs w:val="0"/>
          <w:i w:val="0"/>
          <w:iCs w:val="0"/>
          <w:color w:val="000000"/>
          <w:kern w:val="0"/>
          <w:sz w:val="24"/>
          <w:szCs w:val="24"/>
          <w:u w:val="none"/>
          <w:lang w:val="en-US" w:eastAsia="zh-CN" w:bidi="ar"/>
        </w:rPr>
      </w:pPr>
      <w:r>
        <w:rPr>
          <w:rFonts w:hint="default" w:ascii="微软雅黑" w:hAnsi="微软雅黑" w:eastAsia="微软雅黑" w:cs="微软雅黑"/>
          <w:b/>
          <w:bCs/>
          <w:i w:val="0"/>
          <w:iCs w:val="0"/>
          <w:color w:val="000000"/>
          <w:kern w:val="0"/>
          <w:sz w:val="24"/>
          <w:szCs w:val="24"/>
          <w:u w:val="none"/>
          <w:lang w:val="en-US" w:eastAsia="zh-CN" w:bidi="ar"/>
        </w:rPr>
        <w:t>建档管理</w:t>
      </w:r>
      <w:r>
        <w:rPr>
          <w:rFonts w:hint="eastAsia" w:ascii="微软雅黑" w:hAnsi="微软雅黑" w:eastAsia="微软雅黑" w:cs="微软雅黑"/>
          <w:b w:val="0"/>
          <w:bCs w:val="0"/>
          <w:i w:val="0"/>
          <w:iCs w:val="0"/>
          <w:color w:val="000000"/>
          <w:kern w:val="0"/>
          <w:sz w:val="24"/>
          <w:szCs w:val="24"/>
          <w:u w:val="none"/>
          <w:lang w:val="en-US" w:eastAsia="zh-CN" w:bidi="ar"/>
        </w:rPr>
        <w:t>：</w:t>
      </w:r>
      <w:r>
        <w:rPr>
          <w:rFonts w:hint="default" w:ascii="微软雅黑" w:hAnsi="微软雅黑" w:eastAsia="微软雅黑" w:cs="微软雅黑"/>
          <w:b w:val="0"/>
          <w:bCs w:val="0"/>
          <w:i w:val="0"/>
          <w:iCs w:val="0"/>
          <w:color w:val="000000"/>
          <w:kern w:val="0"/>
          <w:sz w:val="24"/>
          <w:szCs w:val="24"/>
          <w:u w:val="none"/>
          <w:lang w:val="en-US" w:eastAsia="zh-CN" w:bidi="ar"/>
        </w:rPr>
        <w:t>建档管理是指对组织内部各种</w:t>
      </w:r>
      <w:r>
        <w:rPr>
          <w:rFonts w:hint="eastAsia" w:ascii="微软雅黑" w:hAnsi="微软雅黑" w:eastAsia="微软雅黑" w:cs="微软雅黑"/>
          <w:b w:val="0"/>
          <w:bCs w:val="0"/>
          <w:i w:val="0"/>
          <w:iCs w:val="0"/>
          <w:color w:val="000000"/>
          <w:kern w:val="0"/>
          <w:sz w:val="24"/>
          <w:szCs w:val="24"/>
          <w:u w:val="none"/>
          <w:lang w:val="en-US" w:eastAsia="zh-CN" w:bidi="ar"/>
        </w:rPr>
        <w:t>风险</w:t>
      </w:r>
      <w:r>
        <w:rPr>
          <w:rFonts w:hint="default" w:ascii="微软雅黑" w:hAnsi="微软雅黑" w:eastAsia="微软雅黑" w:cs="微软雅黑"/>
          <w:b w:val="0"/>
          <w:bCs w:val="0"/>
          <w:i w:val="0"/>
          <w:iCs w:val="0"/>
          <w:color w:val="000000"/>
          <w:kern w:val="0"/>
          <w:sz w:val="24"/>
          <w:szCs w:val="24"/>
          <w:u w:val="none"/>
          <w:lang w:val="en-US" w:eastAsia="zh-CN" w:bidi="ar"/>
        </w:rPr>
        <w:t>档案、</w:t>
      </w:r>
      <w:r>
        <w:rPr>
          <w:rFonts w:hint="eastAsia" w:ascii="微软雅黑" w:hAnsi="微软雅黑" w:eastAsia="微软雅黑" w:cs="微软雅黑"/>
          <w:b w:val="0"/>
          <w:bCs w:val="0"/>
          <w:i w:val="0"/>
          <w:iCs w:val="0"/>
          <w:color w:val="000000"/>
          <w:kern w:val="0"/>
          <w:sz w:val="24"/>
          <w:szCs w:val="24"/>
          <w:u w:val="none"/>
          <w:lang w:val="en-US" w:eastAsia="zh-CN" w:bidi="ar"/>
        </w:rPr>
        <w:t>风险</w:t>
      </w:r>
      <w:r>
        <w:rPr>
          <w:rFonts w:hint="default" w:ascii="微软雅黑" w:hAnsi="微软雅黑" w:eastAsia="微软雅黑" w:cs="微软雅黑"/>
          <w:b w:val="0"/>
          <w:bCs w:val="0"/>
          <w:i w:val="0"/>
          <w:iCs w:val="0"/>
          <w:color w:val="000000"/>
          <w:kern w:val="0"/>
          <w:sz w:val="24"/>
          <w:szCs w:val="24"/>
          <w:u w:val="none"/>
          <w:lang w:val="en-US" w:eastAsia="zh-CN" w:bidi="ar"/>
        </w:rPr>
        <w:t>文档和记录进行系统化、规范化的管理，以确保信息的完整性、准确性和可追溯性。</w:t>
      </w:r>
      <w:r>
        <w:rPr>
          <w:rFonts w:hint="eastAsia" w:ascii="微软雅黑" w:hAnsi="微软雅黑" w:eastAsia="微软雅黑" w:cs="微软雅黑"/>
          <w:b w:val="0"/>
          <w:bCs w:val="0"/>
          <w:i w:val="0"/>
          <w:iCs w:val="0"/>
          <w:color w:val="000000"/>
          <w:kern w:val="0"/>
          <w:sz w:val="24"/>
          <w:szCs w:val="24"/>
          <w:u w:val="none"/>
          <w:lang w:val="en-US" w:eastAsia="zh-CN" w:bidi="ar"/>
        </w:rPr>
        <w:t>规范化的</w:t>
      </w:r>
      <w:r>
        <w:rPr>
          <w:rFonts w:hint="default" w:ascii="微软雅黑" w:hAnsi="微软雅黑" w:eastAsia="微软雅黑" w:cs="微软雅黑"/>
          <w:b w:val="0"/>
          <w:bCs w:val="0"/>
          <w:i w:val="0"/>
          <w:iCs w:val="0"/>
          <w:color w:val="000000"/>
          <w:kern w:val="0"/>
          <w:sz w:val="24"/>
          <w:szCs w:val="24"/>
          <w:u w:val="none"/>
          <w:lang w:val="en-US" w:eastAsia="zh-CN" w:bidi="ar"/>
        </w:rPr>
        <w:t>建档管理不仅有助于提高工作效率，还能增强组织的合规性和风险管理能力</w:t>
      </w:r>
      <w:r>
        <w:rPr>
          <w:rFonts w:hint="eastAsia" w:cs="微软雅黑"/>
          <w:b w:val="0"/>
          <w:bCs w:val="0"/>
          <w:i w:val="0"/>
          <w:iCs w:val="0"/>
          <w:color w:val="000000"/>
          <w:kern w:val="0"/>
          <w:sz w:val="24"/>
          <w:szCs w:val="24"/>
          <w:u w:val="none"/>
          <w:lang w:val="en-US" w:eastAsia="zh-CN" w:bidi="ar"/>
        </w:rPr>
        <w:t>。</w:t>
      </w:r>
    </w:p>
    <w:p w14:paraId="062CFB54">
      <w:pPr>
        <w:rPr>
          <w:rFonts w:hint="default" w:ascii="微软雅黑" w:hAnsi="微软雅黑" w:eastAsia="微软雅黑" w:cs="微软雅黑"/>
          <w:b w:val="0"/>
          <w:bCs w:val="0"/>
          <w:i w:val="0"/>
          <w:iCs w:val="0"/>
          <w:color w:val="000000"/>
          <w:kern w:val="0"/>
          <w:sz w:val="24"/>
          <w:szCs w:val="24"/>
          <w:u w:val="none"/>
          <w:lang w:val="en-US" w:eastAsia="zh-CN" w:bidi="ar"/>
        </w:rPr>
      </w:pPr>
      <w:r>
        <w:rPr>
          <w:rFonts w:hint="eastAsia" w:cs="微软雅黑"/>
          <w:b w:val="0"/>
          <w:bCs w:val="0"/>
          <w:i w:val="0"/>
          <w:iCs w:val="0"/>
          <w:color w:val="000000"/>
          <w:kern w:val="0"/>
          <w:sz w:val="24"/>
          <w:szCs w:val="24"/>
          <w:u w:val="none"/>
          <w:lang w:val="en-US" w:eastAsia="zh-CN" w:bidi="ar"/>
        </w:rPr>
        <w:t xml:space="preserve">    </w:t>
      </w:r>
      <w:r>
        <w:rPr>
          <w:rFonts w:hint="eastAsia" w:ascii="微软雅黑" w:hAnsi="微软雅黑" w:eastAsia="微软雅黑" w:cs="微软雅黑"/>
          <w:b w:val="0"/>
          <w:bCs w:val="0"/>
          <w:i w:val="0"/>
          <w:iCs w:val="0"/>
          <w:color w:val="000000"/>
          <w:kern w:val="0"/>
          <w:sz w:val="24"/>
          <w:szCs w:val="24"/>
          <w:u w:val="none"/>
          <w:lang w:val="en-US" w:eastAsia="zh-CN" w:bidi="ar"/>
        </w:rPr>
        <w:t>建档管理中对风险基本信息、风险等级、风险类型、风险图片、应答信息、处理方案等内容做长期的保存，防止信息丢失，为以后的决策提供参考。</w:t>
      </w:r>
    </w:p>
    <w:p w14:paraId="17091428">
      <w:pPr>
        <w:rPr>
          <w:rFonts w:hint="default" w:ascii="微软雅黑" w:hAnsi="微软雅黑" w:eastAsia="微软雅黑" w:cs="微软雅黑"/>
          <w:b w:val="0"/>
          <w:bCs w:val="0"/>
          <w:i w:val="0"/>
          <w:iCs w:val="0"/>
          <w:color w:val="000000"/>
          <w:kern w:val="0"/>
          <w:sz w:val="24"/>
          <w:szCs w:val="24"/>
          <w:u w:val="none"/>
          <w:lang w:val="en-US" w:eastAsia="zh-CN" w:bidi="ar"/>
        </w:rPr>
      </w:pPr>
      <w:r>
        <w:rPr>
          <w:rFonts w:hint="eastAsia" w:ascii="微软雅黑" w:hAnsi="微软雅黑" w:eastAsia="微软雅黑" w:cs="微软雅黑"/>
          <w:b w:val="0"/>
          <w:bCs w:val="0"/>
          <w:i w:val="0"/>
          <w:iCs w:val="0"/>
          <w:color w:val="000000"/>
          <w:kern w:val="0"/>
          <w:sz w:val="24"/>
          <w:szCs w:val="24"/>
          <w:u w:val="none"/>
          <w:lang w:val="en-US" w:eastAsia="zh-CN" w:bidi="ar"/>
        </w:rPr>
        <w:t xml:space="preserve">   </w:t>
      </w:r>
      <w:r>
        <w:rPr>
          <w:rFonts w:hint="eastAsia" w:ascii="微软雅黑" w:hAnsi="微软雅黑" w:eastAsia="微软雅黑" w:cs="微软雅黑"/>
          <w:b/>
          <w:bCs/>
          <w:i w:val="0"/>
          <w:iCs w:val="0"/>
          <w:color w:val="000000"/>
          <w:kern w:val="0"/>
          <w:sz w:val="24"/>
          <w:szCs w:val="24"/>
          <w:u w:val="none"/>
          <w:lang w:val="en-US" w:eastAsia="zh-CN" w:bidi="ar"/>
        </w:rPr>
        <w:t>日常巡查管理：</w:t>
      </w:r>
      <w:r>
        <w:rPr>
          <w:rFonts w:hint="default" w:ascii="微软雅黑" w:hAnsi="微软雅黑" w:eastAsia="微软雅黑" w:cs="微软雅黑"/>
          <w:b w:val="0"/>
          <w:bCs w:val="0"/>
          <w:i w:val="0"/>
          <w:iCs w:val="0"/>
          <w:color w:val="000000"/>
          <w:kern w:val="0"/>
          <w:sz w:val="24"/>
          <w:szCs w:val="24"/>
          <w:u w:val="none"/>
          <w:lang w:val="en-US" w:eastAsia="zh-CN" w:bidi="ar"/>
        </w:rPr>
        <w:t>日常巡查管理是指在企业或组织的日常运营中，对各项工作、设施、环境、设备等进行定期或不定期的检查和监督，以确保其正常运转、符合安全标准和管理规范。日常巡查管理有助于及时发现问题、预防事故、提高工作效率和保障安全。</w:t>
      </w:r>
    </w:p>
    <w:p w14:paraId="177DEB08">
      <w:pPr>
        <w:rPr>
          <w:rFonts w:hint="default" w:ascii="微软雅黑" w:hAnsi="微软雅黑" w:eastAsia="微软雅黑" w:cs="微软雅黑"/>
          <w:b w:val="0"/>
          <w:bCs w:val="0"/>
          <w:i w:val="0"/>
          <w:iCs w:val="0"/>
          <w:color w:val="000000"/>
          <w:kern w:val="0"/>
          <w:sz w:val="24"/>
          <w:szCs w:val="24"/>
          <w:u w:val="none"/>
          <w:lang w:val="en-US" w:eastAsia="zh-CN" w:bidi="ar"/>
        </w:rPr>
      </w:pPr>
      <w:r>
        <w:rPr>
          <w:rFonts w:hint="eastAsia" w:ascii="微软雅黑" w:hAnsi="微软雅黑" w:eastAsia="微软雅黑" w:cs="微软雅黑"/>
          <w:b w:val="0"/>
          <w:bCs w:val="0"/>
          <w:i w:val="0"/>
          <w:iCs w:val="0"/>
          <w:color w:val="000000"/>
          <w:kern w:val="0"/>
          <w:sz w:val="24"/>
          <w:szCs w:val="24"/>
          <w:u w:val="none"/>
          <w:lang w:val="en-US" w:eastAsia="zh-CN" w:bidi="ar"/>
        </w:rPr>
        <w:t xml:space="preserve">    依据巡查计划、定期或不定期进行巡查、检查现场情况、对巡查中的问题以及结果进行整改和记录，对已出现的问题进行跟踪和反馈。</w:t>
      </w:r>
    </w:p>
    <w:p w14:paraId="416E644D">
      <w:pPr>
        <w:bidi w:val="0"/>
        <w:ind w:firstLine="480" w:firstLineChars="200"/>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智能检测：</w:t>
      </w:r>
      <w:r>
        <w:rPr>
          <w:rFonts w:hint="eastAsia" w:ascii="微软雅黑" w:hAnsi="微软雅黑" w:eastAsia="微软雅黑" w:cs="微软雅黑"/>
          <w:b w:val="0"/>
          <w:bCs w:val="0"/>
          <w:i w:val="0"/>
          <w:iCs w:val="0"/>
          <w:color w:val="000000"/>
          <w:kern w:val="0"/>
          <w:sz w:val="24"/>
          <w:szCs w:val="24"/>
          <w:u w:val="none"/>
          <w:lang w:val="en-US" w:eastAsia="zh-CN" w:bidi="ar"/>
        </w:rPr>
        <w:t>通过大数据智能检测灾情技术结合了大数据分析、人工智能和物联网等先进技术能够显著提升灾情监测和响应的效率。</w:t>
      </w:r>
      <w:r>
        <w:rPr>
          <w:rFonts w:hint="default" w:ascii="微软雅黑" w:hAnsi="微软雅黑" w:eastAsia="微软雅黑" w:cs="微软雅黑"/>
          <w:b w:val="0"/>
          <w:bCs w:val="0"/>
          <w:i w:val="0"/>
          <w:iCs w:val="0"/>
          <w:color w:val="000000"/>
          <w:kern w:val="0"/>
          <w:sz w:val="24"/>
          <w:szCs w:val="24"/>
          <w:u w:val="none"/>
          <w:lang w:val="en-US" w:eastAsia="zh-CN" w:bidi="ar"/>
        </w:rPr>
        <w:t>实时监测</w:t>
      </w:r>
      <w:r>
        <w:rPr>
          <w:rFonts w:hint="eastAsia" w:ascii="微软雅黑" w:hAnsi="微软雅黑" w:eastAsia="微软雅黑" w:cs="微软雅黑"/>
          <w:b w:val="0"/>
          <w:bCs w:val="0"/>
          <w:i w:val="0"/>
          <w:iCs w:val="0"/>
          <w:color w:val="000000"/>
          <w:kern w:val="0"/>
          <w:sz w:val="24"/>
          <w:szCs w:val="24"/>
          <w:u w:val="none"/>
          <w:lang w:val="en-US" w:eastAsia="zh-CN" w:bidi="ar"/>
        </w:rPr>
        <w:t>（通过传感器和监测设备，能够实时收集环境数据，及时发现潜在的灾害风险，数据可以实时更新，确保监测信息的及时性和准确性）</w:t>
      </w:r>
      <w:r>
        <w:rPr>
          <w:rFonts w:hint="default" w:ascii="微软雅黑" w:hAnsi="微软雅黑" w:eastAsia="微软雅黑" w:cs="微软雅黑"/>
          <w:b w:val="0"/>
          <w:bCs w:val="0"/>
          <w:i w:val="0"/>
          <w:iCs w:val="0"/>
          <w:color w:val="000000"/>
          <w:kern w:val="0"/>
          <w:sz w:val="24"/>
          <w:szCs w:val="24"/>
          <w:u w:val="none"/>
          <w:lang w:val="en-US" w:eastAsia="zh-CN" w:bidi="ar"/>
        </w:rPr>
        <w:t>精准分析</w:t>
      </w:r>
      <w:r>
        <w:rPr>
          <w:rFonts w:hint="eastAsia" w:ascii="微软雅黑" w:hAnsi="微软雅黑" w:eastAsia="微软雅黑" w:cs="微软雅黑"/>
          <w:b w:val="0"/>
          <w:bCs w:val="0"/>
          <w:i w:val="0"/>
          <w:iCs w:val="0"/>
          <w:color w:val="000000"/>
          <w:kern w:val="0"/>
          <w:sz w:val="24"/>
          <w:szCs w:val="24"/>
          <w:u w:val="none"/>
          <w:lang w:val="en-US" w:eastAsia="zh-CN" w:bidi="ar"/>
        </w:rPr>
        <w:t>（利用大数据分析技术，可以从大量数据中提取有价值的信息，识别灾害模式和趋势、通过机器学习和预测模型，可以分析历史数据，预测未来可能发生的灾害，提前做好准备）</w:t>
      </w:r>
      <w:r>
        <w:rPr>
          <w:rFonts w:hint="default" w:ascii="微软雅黑" w:hAnsi="微软雅黑" w:eastAsia="微软雅黑" w:cs="微软雅黑"/>
          <w:b w:val="0"/>
          <w:bCs w:val="0"/>
          <w:i w:val="0"/>
          <w:iCs w:val="0"/>
          <w:color w:val="000000"/>
          <w:kern w:val="0"/>
          <w:sz w:val="24"/>
          <w:szCs w:val="24"/>
          <w:u w:val="none"/>
          <w:lang w:val="en-US" w:eastAsia="zh-CN" w:bidi="ar"/>
        </w:rPr>
        <w:t>提高响应效率</w:t>
      </w:r>
      <w:r>
        <w:rPr>
          <w:rFonts w:hint="eastAsia" w:ascii="微软雅黑" w:hAnsi="微软雅黑" w:eastAsia="微软雅黑" w:cs="微软雅黑"/>
          <w:b w:val="0"/>
          <w:bCs w:val="0"/>
          <w:i w:val="0"/>
          <w:iCs w:val="0"/>
          <w:color w:val="000000"/>
          <w:kern w:val="0"/>
          <w:sz w:val="24"/>
          <w:szCs w:val="24"/>
          <w:u w:val="none"/>
          <w:lang w:val="en-US" w:eastAsia="zh-CN" w:bidi="ar"/>
        </w:rPr>
        <w:t>（系统可以根据设定的阈值自动发出警报，减少人工干预，提高响应速度，通过数据分析，可以更有效地分配救援资源，提高应急响应的效率）</w:t>
      </w:r>
      <w:r>
        <w:rPr>
          <w:rFonts w:hint="default" w:ascii="微软雅黑" w:hAnsi="微软雅黑" w:eastAsia="微软雅黑" w:cs="微软雅黑"/>
          <w:b w:val="0"/>
          <w:bCs w:val="0"/>
          <w:i w:val="0"/>
          <w:iCs w:val="0"/>
          <w:color w:val="000000"/>
          <w:kern w:val="0"/>
          <w:sz w:val="24"/>
          <w:szCs w:val="24"/>
          <w:u w:val="none"/>
          <w:lang w:val="en-US" w:eastAsia="zh-CN" w:bidi="ar"/>
        </w:rPr>
        <w:t>多源数据整合</w:t>
      </w:r>
      <w:r>
        <w:rPr>
          <w:rFonts w:hint="eastAsia" w:ascii="微软雅黑" w:hAnsi="微软雅黑" w:eastAsia="微软雅黑" w:cs="微软雅黑"/>
          <w:b w:val="0"/>
          <w:bCs w:val="0"/>
          <w:i w:val="0"/>
          <w:iCs w:val="0"/>
          <w:color w:val="000000"/>
          <w:kern w:val="0"/>
          <w:sz w:val="24"/>
          <w:szCs w:val="24"/>
          <w:u w:val="none"/>
          <w:lang w:val="en-US" w:eastAsia="zh-CN" w:bidi="ar"/>
        </w:rPr>
        <w:t>（可以整合来自不同来源的数据（如气象数据、地理信息、社交媒体等），提供全面的灾情视图，促进各部门之间的信息共享与协作，提高整体应急管理能力）</w:t>
      </w:r>
      <w:r>
        <w:rPr>
          <w:rFonts w:hint="default" w:ascii="微软雅黑" w:hAnsi="微软雅黑" w:eastAsia="微软雅黑" w:cs="微软雅黑"/>
          <w:b w:val="0"/>
          <w:bCs w:val="0"/>
          <w:i w:val="0"/>
          <w:iCs w:val="0"/>
          <w:color w:val="000000"/>
          <w:kern w:val="0"/>
          <w:sz w:val="24"/>
          <w:szCs w:val="24"/>
          <w:u w:val="none"/>
          <w:lang w:val="en-US" w:eastAsia="zh-CN" w:bidi="ar"/>
        </w:rPr>
        <w:t>增强决策支持</w:t>
      </w:r>
      <w:r>
        <w:rPr>
          <w:rFonts w:hint="eastAsia" w:ascii="微软雅黑" w:hAnsi="微软雅黑" w:eastAsia="微软雅黑" w:cs="微软雅黑"/>
          <w:b w:val="0"/>
          <w:bCs w:val="0"/>
          <w:i w:val="0"/>
          <w:iCs w:val="0"/>
          <w:color w:val="000000"/>
          <w:kern w:val="0"/>
          <w:sz w:val="24"/>
          <w:szCs w:val="24"/>
          <w:u w:val="none"/>
          <w:lang w:val="en-US" w:eastAsia="zh-CN" w:bidi="ar"/>
        </w:rPr>
        <w:t>（基于数据分析的结果，决策者可以做出更科学、合理的决策，通过数据可视化技术，将复杂数据以图表或地图的形式展示，便于理解和分析）</w:t>
      </w:r>
      <w:r>
        <w:rPr>
          <w:rFonts w:hint="default" w:ascii="微软雅黑" w:hAnsi="微软雅黑" w:eastAsia="微软雅黑" w:cs="微软雅黑"/>
          <w:b w:val="0"/>
          <w:bCs w:val="0"/>
          <w:i w:val="0"/>
          <w:iCs w:val="0"/>
          <w:color w:val="000000"/>
          <w:kern w:val="0"/>
          <w:sz w:val="24"/>
          <w:szCs w:val="24"/>
          <w:u w:val="none"/>
          <w:lang w:val="en-US" w:eastAsia="zh-CN" w:bidi="ar"/>
        </w:rPr>
        <w:t>降低经济损失</w:t>
      </w:r>
      <w:r>
        <w:rPr>
          <w:rFonts w:hint="eastAsia" w:ascii="微软雅黑" w:hAnsi="微软雅黑" w:eastAsia="微软雅黑" w:cs="微软雅黑"/>
          <w:b w:val="0"/>
          <w:bCs w:val="0"/>
          <w:i w:val="0"/>
          <w:iCs w:val="0"/>
          <w:color w:val="000000"/>
          <w:kern w:val="0"/>
          <w:sz w:val="24"/>
          <w:szCs w:val="24"/>
          <w:u w:val="none"/>
          <w:lang w:val="en-US" w:eastAsia="zh-CN" w:bidi="ar"/>
        </w:rPr>
        <w:t>（通过及时发现和预测灾情，可以减少灾害造成的经济损失和人员伤亡，大数据分析可以帮助评估不同灾害的风险，制定相应的防范措施，降低潜在损失）</w:t>
      </w:r>
      <w:r>
        <w:rPr>
          <w:rFonts w:hint="eastAsia" w:cs="微软雅黑"/>
          <w:b w:val="0"/>
          <w:bCs w:val="0"/>
          <w:i w:val="0"/>
          <w:iCs w:val="0"/>
          <w:color w:val="000000"/>
          <w:kern w:val="0"/>
          <w:sz w:val="24"/>
          <w:szCs w:val="24"/>
          <w:u w:val="none"/>
          <w:lang w:val="en-US" w:eastAsia="zh-CN" w:bidi="ar"/>
        </w:rPr>
        <w:t>。</w:t>
      </w:r>
    </w:p>
    <w:p w14:paraId="3D554D9D">
      <w:pPr>
        <w:ind w:firstLine="480" w:firstLineChars="200"/>
        <w:rPr>
          <w:rFonts w:hint="default" w:ascii="Segoe UI" w:hAnsi="Segoe UI" w:eastAsia="Segoe UI" w:cs="Segoe UI"/>
          <w:i w:val="0"/>
          <w:iCs w:val="0"/>
          <w:caps w:val="0"/>
          <w:spacing w:val="0"/>
          <w:sz w:val="19"/>
          <w:szCs w:val="19"/>
          <w:shd w:val="clear" w:fill="F2F7FF"/>
          <w:lang w:val="en-US" w:eastAsia="zh-CN"/>
        </w:rPr>
      </w:pPr>
      <w:r>
        <w:rPr>
          <w:rFonts w:hint="eastAsia" w:ascii="微软雅黑" w:hAnsi="微软雅黑" w:eastAsia="微软雅黑" w:cs="微软雅黑"/>
          <w:b/>
          <w:bCs/>
          <w:i w:val="0"/>
          <w:iCs w:val="0"/>
          <w:color w:val="000000"/>
          <w:kern w:val="0"/>
          <w:sz w:val="24"/>
          <w:szCs w:val="24"/>
          <w:u w:val="none"/>
          <w:lang w:val="en-US" w:eastAsia="zh-CN" w:bidi="ar"/>
        </w:rPr>
        <w:t>隐患核销：</w:t>
      </w:r>
      <w:r>
        <w:rPr>
          <w:rFonts w:hint="eastAsia" w:ascii="微软雅黑" w:hAnsi="微软雅黑" w:eastAsia="微软雅黑" w:cs="微软雅黑"/>
          <w:b w:val="0"/>
          <w:bCs w:val="0"/>
          <w:i w:val="0"/>
          <w:iCs w:val="0"/>
          <w:color w:val="000000"/>
          <w:kern w:val="0"/>
          <w:sz w:val="24"/>
          <w:szCs w:val="24"/>
          <w:u w:val="none"/>
          <w:lang w:val="en-US" w:eastAsia="zh-CN" w:bidi="ar"/>
        </w:rPr>
        <w:t>隐患核销是指在安全管理和风险控制过程中，对已识别的安全隐患进行整改、消除或控制后，进行的确认和记录，以确保隐患得到了有效处理。这一过程通常包括隐患的识别、整改措施的实施、效果的验证以及最终的核销，旨在提升安全管理水平，减少事故发生的可能性。</w:t>
      </w:r>
    </w:p>
    <w:p w14:paraId="4DA35513">
      <w:pPr>
        <w:pStyle w:val="4"/>
        <w:bidi w:val="0"/>
        <w:ind w:firstLine="280" w:firstLineChars="100"/>
        <w:rPr>
          <w:rFonts w:hint="eastAsia"/>
          <w:sz w:val="28"/>
          <w:szCs w:val="28"/>
          <w:lang w:val="en-US" w:eastAsia="zh-CN"/>
        </w:rPr>
      </w:pPr>
      <w:bookmarkStart w:id="19" w:name="_Toc264"/>
      <w:r>
        <w:rPr>
          <w:rFonts w:hint="eastAsia"/>
          <w:sz w:val="28"/>
          <w:szCs w:val="28"/>
          <w:lang w:val="en-US" w:eastAsia="zh-CN"/>
        </w:rPr>
        <w:t>5.1.2 AI智能答疑</w:t>
      </w:r>
      <w:bookmarkEnd w:id="19"/>
    </w:p>
    <w:p w14:paraId="52FFCCC9">
      <w:pPr>
        <w:rPr>
          <w:rFonts w:hint="eastAsia" w:ascii="微软雅黑" w:hAnsi="微软雅黑" w:eastAsia="微软雅黑" w:cs="微软雅黑"/>
          <w:i w:val="0"/>
          <w:iCs w:val="0"/>
          <w:color w:val="000000"/>
          <w:kern w:val="0"/>
          <w:sz w:val="24"/>
          <w:szCs w:val="24"/>
          <w:u w:val="none"/>
          <w:lang w:val="en-US" w:eastAsia="zh-CN" w:bidi="ar"/>
        </w:rPr>
      </w:pPr>
      <w:r>
        <w:rPr>
          <w:rFonts w:hint="eastAsia"/>
          <w:lang w:val="en-US" w:eastAsia="zh-CN"/>
        </w:rPr>
        <w:t xml:space="preserve">   </w:t>
      </w:r>
      <w:r>
        <w:rPr>
          <w:rFonts w:hint="eastAsia" w:ascii="微软雅黑" w:hAnsi="微软雅黑" w:eastAsia="微软雅黑" w:cs="微软雅黑"/>
          <w:i w:val="0"/>
          <w:iCs w:val="0"/>
          <w:color w:val="000000"/>
          <w:kern w:val="0"/>
          <w:sz w:val="24"/>
          <w:szCs w:val="24"/>
          <w:u w:val="none"/>
          <w:lang w:val="en-US" w:eastAsia="zh-CN" w:bidi="ar"/>
        </w:rPr>
        <w:t>AI智能答疑模块包含：用户智能检索、系统反馈、智能推荐、AI助答等内容。</w:t>
      </w:r>
    </w:p>
    <w:p w14:paraId="71BA561E">
      <w:pPr>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 xml:space="preserve">   </w:t>
      </w:r>
      <w:r>
        <w:rPr>
          <w:rFonts w:hint="eastAsia" w:ascii="微软雅黑" w:hAnsi="微软雅黑" w:eastAsia="微软雅黑" w:cs="微软雅黑"/>
          <w:b/>
          <w:bCs/>
          <w:i w:val="0"/>
          <w:iCs w:val="0"/>
          <w:color w:val="000000"/>
          <w:kern w:val="0"/>
          <w:sz w:val="24"/>
          <w:szCs w:val="24"/>
          <w:u w:val="none"/>
          <w:lang w:val="en-US" w:eastAsia="zh-CN" w:bidi="ar"/>
        </w:rPr>
        <w:t>用户智能检索</w:t>
      </w:r>
      <w:r>
        <w:rPr>
          <w:rFonts w:hint="eastAsia" w:ascii="微软雅黑" w:hAnsi="微软雅黑" w:eastAsia="微软雅黑" w:cs="微软雅黑"/>
          <w:i w:val="0"/>
          <w:iCs w:val="0"/>
          <w:color w:val="000000"/>
          <w:kern w:val="0"/>
          <w:sz w:val="24"/>
          <w:szCs w:val="24"/>
          <w:u w:val="none"/>
          <w:lang w:val="en-US" w:eastAsia="zh-CN" w:bidi="ar"/>
        </w:rPr>
        <w:t>：用户智能检索是指利用人工智能技术，特别是自然语言处理（NLP）和机器学习，来帮助用户更高效地查找和获取所需信息的系统或工具。它通过理解用户的查询意图，提供更精准和相关的搜索结果。</w:t>
      </w:r>
    </w:p>
    <w:p w14:paraId="657D7AB2">
      <w:pPr>
        <w:ind w:firstLine="480"/>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用户通过文本输入查询，系统对输入进行预处理，包括分词、去除停用词、语法分析，从知识库、数据库或互联网中检索相关信息，使用排名算法对结果进行排序，将检索到的信息以文本、图像、视频等多种形式呈现。</w:t>
      </w:r>
    </w:p>
    <w:p w14:paraId="31F0E445">
      <w:pPr>
        <w:ind w:firstLine="480"/>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系统反馈</w:t>
      </w:r>
      <w:r>
        <w:rPr>
          <w:rFonts w:hint="eastAsia" w:ascii="微软雅黑" w:hAnsi="微软雅黑" w:eastAsia="微软雅黑" w:cs="微软雅黑"/>
          <w:i w:val="0"/>
          <w:iCs w:val="0"/>
          <w:color w:val="000000"/>
          <w:kern w:val="0"/>
          <w:sz w:val="24"/>
          <w:szCs w:val="24"/>
          <w:u w:val="none"/>
          <w:lang w:val="en-US" w:eastAsia="zh-CN" w:bidi="ar"/>
        </w:rPr>
        <w:t>：系统智能反馈是利用AI技术自动处理用户反馈信息，从中提取有价值的见解，并根据这些见解调整系统行为。通过用户交互、调查问卷、评论和评分等多种方式收集用户反馈，识别用户的主要需求、问题和建议，评估反馈的情感倾向（积极、消极或中立），根据分析结果，系统可以自动生成响应，或者将重要信息反馈给询问人员。</w:t>
      </w:r>
    </w:p>
    <w:p w14:paraId="25958A7D">
      <w:pPr>
        <w:ind w:firstLine="480"/>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 xml:space="preserve">智能推荐： </w:t>
      </w:r>
      <w:r>
        <w:rPr>
          <w:rFonts w:hint="eastAsia" w:ascii="微软雅黑" w:hAnsi="微软雅黑" w:eastAsia="微软雅黑" w:cs="微软雅黑"/>
          <w:i w:val="0"/>
          <w:iCs w:val="0"/>
          <w:color w:val="000000"/>
          <w:kern w:val="0"/>
          <w:sz w:val="24"/>
          <w:szCs w:val="24"/>
          <w:u w:val="none"/>
          <w:lang w:val="en-US" w:eastAsia="zh-CN" w:bidi="ar"/>
        </w:rPr>
        <w:t>智能推荐是通过分析用户的历史行为和偏好，结合其他用户的数据，自动生成个性化推荐结果的过程。本系统即可基于相似用户的行为进行推荐，也可基于相似搜索的行为进行推荐。</w:t>
      </w:r>
    </w:p>
    <w:p w14:paraId="4A007204">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firstLine="480" w:firstLineChars="200"/>
        <w:jc w:val="left"/>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AI助答：</w:t>
      </w:r>
      <w:r>
        <w:rPr>
          <w:rFonts w:hint="eastAsia" w:ascii="微软雅黑" w:hAnsi="微软雅黑" w:eastAsia="微软雅黑" w:cs="微软雅黑"/>
          <w:i w:val="0"/>
          <w:iCs w:val="0"/>
          <w:color w:val="000000"/>
          <w:kern w:val="0"/>
          <w:sz w:val="24"/>
          <w:szCs w:val="24"/>
          <w:u w:val="none"/>
          <w:lang w:val="en-US" w:eastAsia="zh-CN" w:bidi="ar"/>
        </w:rPr>
        <w:t>AI助答是通过人工智能算法，自动理解用户提出的问题，并生成相应的回答或建议的过程，用户通过文本方式输入问题，系统首先对输入进行预处理，包括分词、搜索等，利用自然语言处理技术，系统分析用户的输入，识别用户的意图和需求。这一过程可能涉及分类算法、关键词提取等。根据识别出的意图，系统从知识库、FAQ、数据库或互联网中检索相关信息，在获取相关信息后，系统生成回答。回答是基于上下文生成的自然语言文本。</w:t>
      </w:r>
    </w:p>
    <w:p w14:paraId="7CA16DB8">
      <w:pPr>
        <w:pStyle w:val="4"/>
        <w:bidi w:val="0"/>
        <w:ind w:firstLine="280" w:firstLineChars="100"/>
        <w:rPr>
          <w:rFonts w:hint="eastAsia"/>
          <w:sz w:val="28"/>
          <w:szCs w:val="28"/>
          <w:lang w:val="en-US" w:eastAsia="zh-CN"/>
        </w:rPr>
      </w:pPr>
      <w:bookmarkStart w:id="20" w:name="_Toc23209"/>
      <w:r>
        <w:rPr>
          <w:rFonts w:hint="eastAsia"/>
          <w:sz w:val="28"/>
          <w:szCs w:val="28"/>
          <w:lang w:val="en-US" w:eastAsia="zh-CN"/>
        </w:rPr>
        <w:t>5.1.3 数据整合</w:t>
      </w:r>
      <w:bookmarkEnd w:id="20"/>
    </w:p>
    <w:p w14:paraId="07B15731">
      <w:pPr>
        <w:rPr>
          <w:rFonts w:hint="eastAsia" w:ascii="微软雅黑" w:hAnsi="微软雅黑" w:eastAsia="微软雅黑" w:cs="微软雅黑"/>
          <w:i w:val="0"/>
          <w:iCs w:val="0"/>
          <w:color w:val="000000"/>
          <w:kern w:val="0"/>
          <w:sz w:val="24"/>
          <w:szCs w:val="24"/>
          <w:u w:val="none"/>
          <w:lang w:val="en-US" w:eastAsia="zh-CN" w:bidi="ar"/>
        </w:rPr>
      </w:pPr>
      <w:r>
        <w:rPr>
          <w:rFonts w:hint="eastAsia"/>
          <w:sz w:val="28"/>
          <w:szCs w:val="28"/>
          <w:lang w:val="en-US" w:eastAsia="zh-CN"/>
        </w:rPr>
        <w:t xml:space="preserve">    </w:t>
      </w:r>
      <w:r>
        <w:rPr>
          <w:rFonts w:hint="eastAsia" w:ascii="微软雅黑" w:hAnsi="微软雅黑" w:eastAsia="微软雅黑" w:cs="微软雅黑"/>
          <w:i w:val="0"/>
          <w:iCs w:val="0"/>
          <w:color w:val="000000"/>
          <w:kern w:val="0"/>
          <w:sz w:val="24"/>
          <w:szCs w:val="24"/>
          <w:u w:val="none"/>
          <w:lang w:val="en-US" w:eastAsia="zh-CN" w:bidi="ar"/>
        </w:rPr>
        <w:t xml:space="preserve"> 数据整合包含（燃气管线整合、餐饮场所燃气整合、供排水整合、城市电梯整合、有限空间作业整合、三小场所火灾风险整合、危化品整合、电动车充电桩安全整合、危险边坡整合、积水内涝监整合）等内容。</w:t>
      </w:r>
    </w:p>
    <w:p w14:paraId="7781D939">
      <w:pPr>
        <w:rPr>
          <w:rFonts w:hint="default"/>
          <w:lang w:val="en-US" w:eastAsia="zh-CN"/>
        </w:rPr>
      </w:pPr>
      <w:r>
        <w:rPr>
          <w:rFonts w:hint="eastAsia" w:ascii="微软雅黑" w:hAnsi="微软雅黑" w:eastAsia="微软雅黑" w:cs="微软雅黑"/>
          <w:i w:val="0"/>
          <w:iCs w:val="0"/>
          <w:color w:val="000000"/>
          <w:kern w:val="0"/>
          <w:sz w:val="24"/>
          <w:szCs w:val="24"/>
          <w:u w:val="none"/>
          <w:lang w:val="en-US" w:eastAsia="zh-CN" w:bidi="ar"/>
        </w:rPr>
        <w:t xml:space="preserve">     将平台中收集到的的燃气管线、餐饮场所燃气、供排水、城市电梯、有限空间作业、三小场所火灾风险、危化品、电动车充电桩安全、危险边坡、积水内涝监的数据进行清洗，去除重复、错误或不完整的数据，确保数据的质量和一致性，然后将不同格式、结构和类型的数据进行转换，以便于整合。将清洗和转换后的数据进行整合，采用数据仓库的方式，将数据存储在一个集中数据库中。最后对整合后的数据进行验证，确保数据的准确性和完整性，消除潜在的错误。将整理后的数据进行训练或回显到界面中。</w:t>
      </w:r>
    </w:p>
    <w:p w14:paraId="1176E958">
      <w:pPr>
        <w:pStyle w:val="3"/>
        <w:ind w:firstLine="280" w:firstLineChars="100"/>
        <w:rPr>
          <w:rFonts w:hint="eastAsia" w:ascii="微软雅黑" w:hAnsi="微软雅黑" w:eastAsia="微软雅黑" w:cs="微软雅黑"/>
          <w:sz w:val="28"/>
          <w:szCs w:val="28"/>
          <w:lang w:val="en-US" w:eastAsia="zh-CN"/>
        </w:rPr>
      </w:pPr>
      <w:bookmarkStart w:id="21" w:name="_Toc22069"/>
      <w:r>
        <w:rPr>
          <w:rFonts w:hint="eastAsia" w:ascii="微软雅黑" w:hAnsi="微软雅黑" w:eastAsia="微软雅黑" w:cs="微软雅黑"/>
          <w:sz w:val="28"/>
          <w:szCs w:val="28"/>
          <w:lang w:val="en-US" w:eastAsia="zh-CN"/>
        </w:rPr>
        <w:t>5.2大模型AI系统</w:t>
      </w:r>
      <w:bookmarkEnd w:id="21"/>
    </w:p>
    <w:p w14:paraId="0B98DF85">
      <w:pPr>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 xml:space="preserve">   大模型AI系统包含数据准备、特征工程、模型选择、训练过程、验证与测试、过拟合与正则、模型保存与部署七个步骤；</w:t>
      </w:r>
    </w:p>
    <w:p w14:paraId="501ACF95">
      <w:pPr>
        <w:pStyle w:val="4"/>
        <w:bidi w:val="0"/>
        <w:ind w:firstLine="280" w:firstLineChars="100"/>
        <w:rPr>
          <w:rFonts w:hint="eastAsia"/>
          <w:sz w:val="28"/>
          <w:szCs w:val="28"/>
          <w:lang w:val="en-US" w:eastAsia="zh-CN"/>
        </w:rPr>
      </w:pPr>
      <w:bookmarkStart w:id="22" w:name="_Toc29364"/>
      <w:r>
        <w:rPr>
          <w:rFonts w:hint="eastAsia"/>
          <w:sz w:val="28"/>
          <w:szCs w:val="28"/>
          <w:lang w:val="en-US" w:eastAsia="zh-CN"/>
        </w:rPr>
        <w:t>5.2.1数据准备</w:t>
      </w:r>
      <w:bookmarkEnd w:id="22"/>
    </w:p>
    <w:p w14:paraId="6F638812">
      <w:pPr>
        <w:ind w:firstLine="480" w:firstLineChars="200"/>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模型训练数据准备是构建有效机器学习模型的关键步骤之一。良好的数据准备不仅能提高模型的性能，还能确保模型的泛化能力和可靠性。</w:t>
      </w:r>
    </w:p>
    <w:p w14:paraId="2731C928">
      <w:pPr>
        <w:ind w:firstLine="480" w:firstLineChars="200"/>
        <w:rPr>
          <w:rFonts w:hint="eastAsia" w:ascii="微软雅黑" w:hAnsi="微软雅黑" w:eastAsia="微软雅黑" w:cs="微软雅黑"/>
          <w:i w:val="0"/>
          <w:iCs w:val="0"/>
          <w:color w:val="000000"/>
          <w:kern w:val="0"/>
          <w:sz w:val="24"/>
          <w:szCs w:val="24"/>
          <w:u w:val="none"/>
          <w:lang w:val="en-US" w:eastAsia="zh-CN" w:bidi="ar"/>
        </w:rPr>
      </w:pPr>
      <w:r>
        <w:rPr>
          <w:rFonts w:hint="default" w:ascii="微软雅黑" w:hAnsi="微软雅黑" w:eastAsia="微软雅黑" w:cs="微软雅黑"/>
          <w:b/>
          <w:bCs/>
          <w:i w:val="0"/>
          <w:iCs w:val="0"/>
          <w:color w:val="000000"/>
          <w:kern w:val="0"/>
          <w:sz w:val="24"/>
          <w:szCs w:val="24"/>
          <w:u w:val="none"/>
          <w:lang w:val="en-US" w:eastAsia="zh-CN" w:bidi="ar"/>
        </w:rPr>
        <w:t>数据收集</w:t>
      </w:r>
      <w:r>
        <w:rPr>
          <w:rFonts w:hint="eastAsia" w:ascii="微软雅黑" w:hAnsi="微软雅黑" w:eastAsia="微软雅黑" w:cs="微软雅黑"/>
          <w:i w:val="0"/>
          <w:iCs w:val="0"/>
          <w:color w:val="000000"/>
          <w:kern w:val="0"/>
          <w:sz w:val="24"/>
          <w:szCs w:val="24"/>
          <w:u w:val="none"/>
          <w:lang w:val="en-US" w:eastAsia="zh-CN" w:bidi="ar"/>
        </w:rPr>
        <w:t>：明确项目目标和任务类型，根据任务需求确定需要收集的数据类型，利用已有的公开数据集，从公司现有的数据库、平台系统获取数据，通过交叉验证的方式确保数据在不同来源和格式之间的一致性，确保收集的数据完整，避免缺失值过多。</w:t>
      </w:r>
    </w:p>
    <w:p w14:paraId="7DCBBC23">
      <w:pPr>
        <w:bidi w:val="0"/>
        <w:ind w:firstLine="480" w:firstLineChars="200"/>
        <w:rPr>
          <w:rFonts w:hint="eastAsia"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bCs/>
          <w:i w:val="0"/>
          <w:iCs w:val="0"/>
          <w:color w:val="000000"/>
          <w:kern w:val="0"/>
          <w:sz w:val="24"/>
          <w:szCs w:val="24"/>
          <w:u w:val="none"/>
          <w:lang w:val="en-US" w:eastAsia="zh-CN" w:bidi="ar"/>
        </w:rPr>
        <w:t>数据清洗</w:t>
      </w:r>
      <w:r>
        <w:rPr>
          <w:rFonts w:hint="eastAsia" w:ascii="微软雅黑" w:hAnsi="微软雅黑" w:eastAsia="微软雅黑" w:cs="微软雅黑"/>
          <w:b/>
          <w:bCs/>
          <w:i w:val="0"/>
          <w:iCs w:val="0"/>
          <w:color w:val="000000"/>
          <w:kern w:val="0"/>
          <w:sz w:val="24"/>
          <w:szCs w:val="24"/>
          <w:u w:val="none"/>
          <w:lang w:val="en-US" w:eastAsia="zh-CN" w:bidi="ar"/>
        </w:rPr>
        <w:t>：</w:t>
      </w:r>
      <w:r>
        <w:rPr>
          <w:rFonts w:hint="eastAsia" w:ascii="微软雅黑" w:hAnsi="微软雅黑" w:eastAsia="微软雅黑" w:cs="微软雅黑"/>
          <w:b w:val="0"/>
          <w:bCs w:val="0"/>
          <w:i w:val="0"/>
          <w:iCs w:val="0"/>
          <w:color w:val="000000"/>
          <w:kern w:val="0"/>
          <w:sz w:val="24"/>
          <w:szCs w:val="24"/>
          <w:u w:val="none"/>
          <w:lang w:val="en-US" w:eastAsia="zh-CN" w:bidi="ar"/>
        </w:rPr>
        <w:t>数据清洗是数据预处理过程中的一个重要环节，旨在提高数据质量，为后续分析和建模提供可靠的基础，首先对数据集进行初步审查，了解数据的结构、类型、分布情况等，使用统计方法（如均值、方差、最小值、最大值等）对数据进行描述，识别潜在问题，识别数据集中是否存在重复的记录，根据业务需求选择保留哪条记录，选择保留第一次出现的记录，或根据其最新时间进行选择。识别数据集中缺失值的数量和位置，使用数据框架的内置函数的isnull()</w:t>
      </w:r>
      <w:r>
        <w:rPr>
          <w:rFonts w:hint="default" w:ascii="微软雅黑" w:hAnsi="微软雅黑" w:eastAsia="微软雅黑" w:cs="微软雅黑"/>
          <w:b w:val="0"/>
          <w:bCs w:val="0"/>
          <w:i w:val="0"/>
          <w:iCs w:val="0"/>
          <w:color w:val="000000"/>
          <w:kern w:val="0"/>
          <w:sz w:val="24"/>
          <w:szCs w:val="24"/>
          <w:u w:val="none"/>
          <w:lang w:val="en-US" w:eastAsia="zh-CN" w:bidi="ar"/>
        </w:rPr>
        <w:t>来检查</w:t>
      </w:r>
      <w:r>
        <w:rPr>
          <w:rFonts w:hint="eastAsia" w:ascii="微软雅黑" w:hAnsi="微软雅黑" w:eastAsia="微软雅黑" w:cs="微软雅黑"/>
          <w:b w:val="0"/>
          <w:bCs w:val="0"/>
          <w:i w:val="0"/>
          <w:iCs w:val="0"/>
          <w:color w:val="000000"/>
          <w:kern w:val="0"/>
          <w:sz w:val="24"/>
          <w:szCs w:val="24"/>
          <w:u w:val="none"/>
          <w:lang w:val="en-US" w:eastAsia="zh-CN" w:bidi="ar"/>
        </w:rPr>
        <w:t>，删除包含缺失值的记录或特征，确保每列数据的类型正确，将分类变量转换为数值型变量。</w:t>
      </w:r>
    </w:p>
    <w:p w14:paraId="7A10D4DC">
      <w:pPr>
        <w:rPr>
          <w:rFonts w:hint="default" w:ascii="微软雅黑" w:hAnsi="微软雅黑" w:eastAsia="微软雅黑" w:cs="微软雅黑"/>
          <w:b w:val="0"/>
          <w:bCs w:val="0"/>
          <w:i w:val="0"/>
          <w:iCs w:val="0"/>
          <w:color w:val="000000"/>
          <w:kern w:val="0"/>
          <w:sz w:val="24"/>
          <w:szCs w:val="24"/>
          <w:u w:val="none"/>
          <w:lang w:val="en-US" w:eastAsia="zh-CN" w:bidi="ar"/>
        </w:rPr>
      </w:pPr>
      <w:r>
        <w:rPr>
          <w:rFonts w:hint="eastAsia" w:ascii="微软雅黑" w:hAnsi="微软雅黑" w:eastAsia="微软雅黑" w:cs="微软雅黑"/>
          <w:b w:val="0"/>
          <w:bCs w:val="0"/>
          <w:i w:val="0"/>
          <w:iCs w:val="0"/>
          <w:color w:val="000000"/>
          <w:kern w:val="0"/>
          <w:sz w:val="24"/>
          <w:szCs w:val="24"/>
          <w:u w:val="none"/>
          <w:lang w:val="en-US" w:eastAsia="zh-CN" w:bidi="ar"/>
        </w:rPr>
        <w:t xml:space="preserve">   </w:t>
      </w:r>
      <w:r>
        <w:rPr>
          <w:rFonts w:hint="eastAsia" w:ascii="微软雅黑" w:hAnsi="微软雅黑" w:eastAsia="微软雅黑" w:cs="微软雅黑"/>
          <w:b/>
          <w:bCs/>
          <w:i w:val="0"/>
          <w:iCs w:val="0"/>
          <w:color w:val="000000"/>
          <w:kern w:val="0"/>
          <w:sz w:val="24"/>
          <w:szCs w:val="24"/>
          <w:u w:val="none"/>
          <w:lang w:val="en-US" w:eastAsia="zh-CN" w:bidi="ar"/>
        </w:rPr>
        <w:t xml:space="preserve"> 数据标注：</w:t>
      </w:r>
      <w:r>
        <w:rPr>
          <w:rFonts w:hint="eastAsia" w:ascii="微软雅黑" w:hAnsi="微软雅黑" w:eastAsia="微软雅黑" w:cs="微软雅黑"/>
          <w:b w:val="0"/>
          <w:bCs w:val="0"/>
          <w:i w:val="0"/>
          <w:iCs w:val="0"/>
          <w:color w:val="000000"/>
          <w:kern w:val="0"/>
          <w:sz w:val="24"/>
          <w:szCs w:val="24"/>
          <w:u w:val="none"/>
          <w:lang w:val="en-US" w:eastAsia="zh-CN" w:bidi="ar"/>
        </w:rPr>
        <w:t>数据标注是指为数据集中的每个数据样本分配标签或注释的过程。这些标签可以是类别、属性、描述或其他形式的标识，具体取决于任务的需求。</w:t>
      </w:r>
    </w:p>
    <w:p w14:paraId="11799186">
      <w:pPr>
        <w:ind w:firstLine="480" w:firstLineChars="200"/>
        <w:rPr>
          <w:rFonts w:hint="eastAsia" w:ascii="微软雅黑" w:hAnsi="微软雅黑" w:eastAsia="微软雅黑" w:cs="微软雅黑"/>
          <w:b w:val="0"/>
          <w:bCs w:val="0"/>
          <w:i w:val="0"/>
          <w:iCs w:val="0"/>
          <w:color w:val="000000"/>
          <w:kern w:val="0"/>
          <w:sz w:val="24"/>
          <w:szCs w:val="24"/>
          <w:u w:val="none"/>
          <w:lang w:val="en-US" w:eastAsia="zh-CN" w:bidi="ar"/>
        </w:rPr>
      </w:pPr>
      <w:r>
        <w:rPr>
          <w:rFonts w:hint="eastAsia" w:ascii="微软雅黑" w:hAnsi="微软雅黑" w:eastAsia="微软雅黑" w:cs="微软雅黑"/>
          <w:b w:val="0"/>
          <w:bCs w:val="0"/>
          <w:i w:val="0"/>
          <w:iCs w:val="0"/>
          <w:color w:val="000000"/>
          <w:kern w:val="0"/>
          <w:sz w:val="24"/>
          <w:szCs w:val="24"/>
          <w:u w:val="none"/>
          <w:lang w:val="en-US" w:eastAsia="zh-CN" w:bidi="ar"/>
        </w:rPr>
        <w:t>数据标注中将数据样本分配到预定义的类别中，可将数据样本分配一个连续值，也可对序列中的每个元素进行标注，为文本数据中的特定部分添加标签，由操作人员进行标注并对对标注结果进行审核和验证，确保标注的准确性和一致性。将标注结果存储在数据库中，以便后续使用和分析。</w:t>
      </w:r>
    </w:p>
    <w:p w14:paraId="24FA38FF">
      <w:pPr>
        <w:ind w:firstLine="480" w:firstLineChars="200"/>
        <w:rPr>
          <w:rFonts w:hint="eastAsia" w:ascii="微软雅黑" w:hAnsi="微软雅黑" w:eastAsia="微软雅黑" w:cs="微软雅黑"/>
          <w:b w:val="0"/>
          <w:bCs w:val="0"/>
          <w:i w:val="0"/>
          <w:iCs w:val="0"/>
          <w:color w:val="000000"/>
          <w:kern w:val="0"/>
          <w:sz w:val="24"/>
          <w:szCs w:val="24"/>
          <w:u w:val="none"/>
          <w:lang w:val="en-US" w:eastAsia="zh-CN" w:bidi="ar"/>
        </w:rPr>
      </w:pPr>
    </w:p>
    <w:p w14:paraId="0107D0CB">
      <w:pPr>
        <w:rPr>
          <w:rFonts w:hint="eastAsia"/>
          <w:lang w:val="en-US" w:eastAsia="zh-CN"/>
        </w:rPr>
      </w:pPr>
    </w:p>
    <w:p w14:paraId="071AF1CF">
      <w:pPr>
        <w:pStyle w:val="4"/>
        <w:bidi w:val="0"/>
        <w:ind w:firstLine="280" w:firstLineChars="100"/>
        <w:rPr>
          <w:rFonts w:hint="eastAsia"/>
          <w:sz w:val="28"/>
          <w:szCs w:val="28"/>
          <w:lang w:val="en-US" w:eastAsia="zh-CN"/>
        </w:rPr>
      </w:pPr>
      <w:bookmarkStart w:id="23" w:name="_Toc13953"/>
      <w:r>
        <w:rPr>
          <w:rFonts w:hint="eastAsia"/>
          <w:sz w:val="28"/>
          <w:szCs w:val="28"/>
          <w:lang w:val="en-US" w:eastAsia="zh-CN"/>
        </w:rPr>
        <w:t>5.2.2特征工程</w:t>
      </w:r>
      <w:bookmarkEnd w:id="23"/>
    </w:p>
    <w:p w14:paraId="29CB7492">
      <w:pPr>
        <w:ind w:firstLine="480" w:firstLineChars="200"/>
        <w:rPr>
          <w:rFonts w:hint="eastAsia" w:ascii="微软雅黑" w:hAnsi="微软雅黑" w:eastAsia="微软雅黑" w:cs="微软雅黑"/>
          <w:b w:val="0"/>
          <w:bCs w:val="0"/>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特征选择</w:t>
      </w:r>
      <w:r>
        <w:rPr>
          <w:rFonts w:hint="eastAsia" w:ascii="微软雅黑" w:hAnsi="微软雅黑" w:eastAsia="微软雅黑" w:cs="微软雅黑"/>
          <w:b w:val="0"/>
          <w:bCs w:val="0"/>
          <w:i w:val="0"/>
          <w:iCs w:val="0"/>
          <w:color w:val="000000"/>
          <w:kern w:val="0"/>
          <w:sz w:val="24"/>
          <w:szCs w:val="24"/>
          <w:u w:val="none"/>
          <w:lang w:val="en-US" w:eastAsia="zh-CN" w:bidi="ar"/>
        </w:rPr>
        <w:t>：特征选择是机器学习和数据挖掘中的一个重要步骤，旨在从原始特征集中选择出对模型预测最有用的特征。有效的特征选择不仅可以提高模型的性能，还可以减少计算成本、降低过拟合的风险，并提高模型的可解释性。</w:t>
      </w:r>
    </w:p>
    <w:p w14:paraId="03BDDE96">
      <w:pPr>
        <w:ind w:firstLine="480" w:firstLineChars="200"/>
        <w:rPr>
          <w:rFonts w:hint="default" w:ascii="微软雅黑" w:hAnsi="微软雅黑" w:eastAsia="宋体"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特征提取：</w:t>
      </w:r>
      <w:r>
        <w:rPr>
          <w:rFonts w:hint="eastAsia" w:ascii="微软雅黑" w:hAnsi="微软雅黑" w:eastAsia="微软雅黑" w:cs="微软雅黑"/>
          <w:b w:val="0"/>
          <w:bCs w:val="0"/>
          <w:i w:val="0"/>
          <w:iCs w:val="0"/>
          <w:color w:val="000000"/>
          <w:kern w:val="0"/>
          <w:sz w:val="24"/>
          <w:szCs w:val="24"/>
          <w:u w:val="none"/>
          <w:lang w:val="en-US" w:eastAsia="zh-CN" w:bidi="ar"/>
        </w:rPr>
        <w:t>特征提取是指从原始数据中转换或提取出有意义的特征，以便用于机器学习模型的训练。特征可以是原始数据的某种变换、组合或统计量，目的是将数据的维度降低，同时保留对任务有用的信息。本系统通过提取文本特征TF-IDF、词嵌入来进行语境分析。</w:t>
      </w:r>
    </w:p>
    <w:p w14:paraId="628B141F">
      <w:pPr>
        <w:pStyle w:val="4"/>
        <w:bidi w:val="0"/>
        <w:ind w:firstLine="280" w:firstLineChars="100"/>
        <w:rPr>
          <w:rFonts w:hint="eastAsia"/>
          <w:sz w:val="28"/>
          <w:szCs w:val="28"/>
          <w:lang w:val="en-US" w:eastAsia="zh-CN"/>
        </w:rPr>
      </w:pPr>
      <w:bookmarkStart w:id="24" w:name="_Toc2859"/>
      <w:r>
        <w:rPr>
          <w:rFonts w:hint="eastAsia"/>
          <w:sz w:val="28"/>
          <w:szCs w:val="28"/>
          <w:lang w:val="en-US" w:eastAsia="zh-CN"/>
        </w:rPr>
        <w:t>5.2.3模型选择</w:t>
      </w:r>
      <w:bookmarkEnd w:id="24"/>
    </w:p>
    <w:p w14:paraId="0549E0BE">
      <w:pPr>
        <w:ind w:firstLine="480" w:firstLineChars="200"/>
        <w:rPr>
          <w:rFonts w:hint="eastAsia" w:ascii="微软雅黑" w:hAnsi="微软雅黑" w:eastAsia="微软雅黑" w:cs="微软雅黑"/>
          <w:b w:val="0"/>
          <w:bCs w:val="0"/>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算法选择：</w:t>
      </w:r>
      <w:r>
        <w:rPr>
          <w:rFonts w:hint="eastAsia" w:ascii="微软雅黑" w:hAnsi="微软雅黑" w:eastAsia="微软雅黑" w:cs="微软雅黑"/>
          <w:b w:val="0"/>
          <w:bCs w:val="0"/>
          <w:i w:val="0"/>
          <w:iCs w:val="0"/>
          <w:color w:val="000000"/>
          <w:kern w:val="0"/>
          <w:sz w:val="24"/>
          <w:szCs w:val="24"/>
          <w:u w:val="none"/>
          <w:lang w:val="en-US" w:eastAsia="zh-CN" w:bidi="ar"/>
        </w:rPr>
        <w:t>本系统在不同的环境中采用不同的算法包括：分类算法将数据分类到预定义的类别中，回归算法：用于预测连续值。聚类算法：用于将数据分组降维算法：用于减少特征数量，同时保留数据的主要结构，使用协同过滤、矩阵分解等算法分析用户行为，提供个性化推荐。使用深度学习模型BERT进行文本分类、情感分析等。</w:t>
      </w:r>
    </w:p>
    <w:p w14:paraId="1EEC05CB">
      <w:pPr>
        <w:ind w:firstLine="480" w:firstLineChars="200"/>
        <w:rPr>
          <w:rFonts w:hint="eastAsia" w:ascii="微软雅黑" w:hAnsi="微软雅黑" w:eastAsia="微软雅黑" w:cs="微软雅黑"/>
          <w:b w:val="0"/>
          <w:bCs w:val="0"/>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模型架构：</w:t>
      </w:r>
      <w:r>
        <w:rPr>
          <w:rFonts w:hint="eastAsia" w:ascii="微软雅黑" w:hAnsi="微软雅黑" w:eastAsia="微软雅黑" w:cs="微软雅黑"/>
          <w:b w:val="0"/>
          <w:bCs w:val="0"/>
          <w:i w:val="0"/>
          <w:iCs w:val="0"/>
          <w:color w:val="000000"/>
          <w:kern w:val="0"/>
          <w:sz w:val="24"/>
          <w:szCs w:val="24"/>
          <w:u w:val="none"/>
          <w:lang w:val="en-US" w:eastAsia="zh-CN" w:bidi="ar"/>
        </w:rPr>
        <w:t>模型架构是指机器学习模型的结构和组成部分，包括输入层、隐藏层、输出层以及它们之间的连接方式。好的模型架构能够有效地捕捉数据中的模式和特征，从而提高预测或分类的准确性。本系统采用决策树和集成模型。</w:t>
      </w:r>
    </w:p>
    <w:p w14:paraId="0FE5C17B">
      <w:pPr>
        <w:ind w:firstLine="480" w:firstLineChars="200"/>
        <w:rPr>
          <w:rFonts w:hint="eastAsia" w:ascii="微软雅黑" w:hAnsi="微软雅黑" w:eastAsia="微软雅黑" w:cs="微软雅黑"/>
          <w:b w:val="0"/>
          <w:bCs w:val="0"/>
          <w:i w:val="0"/>
          <w:iCs w:val="0"/>
          <w:color w:val="000000"/>
          <w:kern w:val="0"/>
          <w:sz w:val="24"/>
          <w:szCs w:val="24"/>
          <w:u w:val="none"/>
          <w:lang w:val="en-US" w:eastAsia="zh-CN" w:bidi="ar"/>
        </w:rPr>
      </w:pPr>
      <w:r>
        <w:rPr>
          <w:rFonts w:hint="eastAsia" w:ascii="微软雅黑" w:hAnsi="微软雅黑" w:eastAsia="微软雅黑" w:cs="微软雅黑"/>
          <w:b w:val="0"/>
          <w:bCs w:val="0"/>
          <w:i w:val="0"/>
          <w:iCs w:val="0"/>
          <w:color w:val="000000"/>
          <w:kern w:val="0"/>
          <w:sz w:val="24"/>
          <w:szCs w:val="24"/>
          <w:u w:val="none"/>
          <w:lang w:val="en-US" w:eastAsia="zh-CN" w:bidi="ar"/>
        </w:rPr>
        <w:t>决策树是一种基于树形结构的模型，通过一系列的决策规则将数据分割成不同的类别或预测值。每个节点表示一个特征的测试，每个分支表示测试的结果，每个叶子节点表示最终的分类或回归结果。</w:t>
      </w:r>
    </w:p>
    <w:p w14:paraId="7B85AB48">
      <w:pPr>
        <w:ind w:firstLine="480" w:firstLineChars="200"/>
        <w:rPr>
          <w:rFonts w:hint="eastAsia" w:ascii="微软雅黑" w:hAnsi="微软雅黑" w:eastAsia="微软雅黑" w:cs="微软雅黑"/>
          <w:b w:val="0"/>
          <w:bCs w:val="0"/>
          <w:i w:val="0"/>
          <w:iCs w:val="0"/>
          <w:color w:val="000000"/>
          <w:kern w:val="0"/>
          <w:sz w:val="24"/>
          <w:szCs w:val="24"/>
          <w:u w:val="none"/>
          <w:lang w:val="en-US" w:eastAsia="zh-CN" w:bidi="ar"/>
        </w:rPr>
      </w:pPr>
      <w:r>
        <w:rPr>
          <w:rFonts w:hint="eastAsia" w:ascii="微软雅黑" w:hAnsi="微软雅黑" w:eastAsia="微软雅黑" w:cs="微软雅黑"/>
          <w:b w:val="0"/>
          <w:bCs w:val="0"/>
          <w:i w:val="0"/>
          <w:iCs w:val="0"/>
          <w:color w:val="000000"/>
          <w:kern w:val="0"/>
          <w:sz w:val="24"/>
          <w:szCs w:val="24"/>
          <w:u w:val="none"/>
          <w:lang w:val="en-US" w:eastAsia="zh-CN" w:bidi="ar"/>
        </w:rPr>
        <w:t>集成模型是将多个基学习器（如决策树）组合在一起，以提高整体模型的性能。集成学习的基本思想是通过结合多个模型的预测结果来减少偏差和方差，从而提高准确性和鲁棒性。</w:t>
      </w:r>
    </w:p>
    <w:p w14:paraId="2464106B">
      <w:pPr>
        <w:pStyle w:val="4"/>
        <w:bidi w:val="0"/>
        <w:ind w:firstLine="280" w:firstLineChars="100"/>
        <w:rPr>
          <w:rFonts w:hint="eastAsia"/>
          <w:sz w:val="28"/>
          <w:szCs w:val="28"/>
          <w:lang w:val="en-US" w:eastAsia="zh-CN"/>
        </w:rPr>
      </w:pPr>
      <w:bookmarkStart w:id="25" w:name="_Toc10539"/>
      <w:r>
        <w:rPr>
          <w:rFonts w:hint="eastAsia"/>
          <w:sz w:val="28"/>
          <w:szCs w:val="28"/>
          <w:lang w:val="en-US" w:eastAsia="zh-CN"/>
        </w:rPr>
        <w:t>5.2.4训练过程</w:t>
      </w:r>
      <w:bookmarkEnd w:id="25"/>
    </w:p>
    <w:p w14:paraId="2A69C3C6">
      <w:pPr>
        <w:ind w:firstLine="480" w:firstLineChars="200"/>
        <w:rPr>
          <w:rFonts w:hint="eastAsia"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初始化模型参数，例如权重和偏置。对于深度学习模型，通常使用随机初始化或特定的初始化方法（如He或Xavier初始化）。</w:t>
      </w:r>
    </w:p>
    <w:p w14:paraId="7A57FB20">
      <w:pPr>
        <w:ind w:firstLine="480" w:firstLineChars="200"/>
        <w:rPr>
          <w:rFonts w:hint="eastAsia"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将训练数据输入模型，计算输出结果。对于神经网络，这涉及到通过每一层进行计算，最终得到预测值。</w:t>
      </w:r>
    </w:p>
    <w:p w14:paraId="6B97606B">
      <w:pPr>
        <w:ind w:firstLine="480" w:firstLineChars="200"/>
        <w:rPr>
          <w:rFonts w:hint="eastAsia"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使用损失函数计算模型预测值与真实值之间的差异。常见的损失函数有：</w:t>
      </w:r>
    </w:p>
    <w:p w14:paraId="32B00C50">
      <w:pPr>
        <w:ind w:firstLine="480" w:firstLineChars="200"/>
        <w:rPr>
          <w:rFonts w:hint="eastAsia"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回归任务：均方误差（MSE）、平均绝对误差（MAE）。</w:t>
      </w:r>
    </w:p>
    <w:p w14:paraId="1689713A">
      <w:pPr>
        <w:ind w:firstLine="480" w:firstLineChars="200"/>
        <w:rPr>
          <w:rFonts w:hint="eastAsia"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分类任务：交叉熵损失Cross-Entropy Loss。</w:t>
      </w:r>
    </w:p>
    <w:p w14:paraId="00755C9A">
      <w:pPr>
        <w:ind w:firstLine="480" w:firstLineChars="200"/>
        <w:rPr>
          <w:rFonts w:hint="eastAsia"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通过反向传播算法计算损失函数对模型参数的梯度。该步骤通常使用链式法则来计算每一层的梯度。</w:t>
      </w:r>
    </w:p>
    <w:p w14:paraId="53E36955">
      <w:pPr>
        <w:ind w:firstLine="480" w:firstLineChars="200"/>
        <w:rPr>
          <w:rFonts w:hint="eastAsia"/>
          <w:lang w:val="en-US" w:eastAsia="zh-CN"/>
        </w:rPr>
      </w:pPr>
      <w:r>
        <w:rPr>
          <w:rFonts w:hint="default" w:ascii="微软雅黑" w:hAnsi="微软雅黑" w:eastAsia="微软雅黑" w:cs="微软雅黑"/>
          <w:b w:val="0"/>
          <w:bCs w:val="0"/>
          <w:i w:val="0"/>
          <w:iCs w:val="0"/>
          <w:color w:val="000000"/>
          <w:kern w:val="0"/>
          <w:sz w:val="24"/>
          <w:szCs w:val="24"/>
          <w:u w:val="none"/>
          <w:lang w:val="en-US" w:eastAsia="zh-CN" w:bidi="ar"/>
        </w:rPr>
        <w:t>使用优化算法随机梯度下降Adam根据计算出的梯度更新模型参数，以最小化损失函数。</w:t>
      </w:r>
    </w:p>
    <w:p w14:paraId="3537C1C7">
      <w:pPr>
        <w:pStyle w:val="4"/>
        <w:bidi w:val="0"/>
        <w:ind w:firstLine="280" w:firstLineChars="100"/>
        <w:rPr>
          <w:rFonts w:hint="eastAsia"/>
          <w:sz w:val="28"/>
          <w:szCs w:val="28"/>
          <w:lang w:val="en-US" w:eastAsia="zh-CN"/>
        </w:rPr>
      </w:pPr>
      <w:bookmarkStart w:id="26" w:name="_Toc18085"/>
      <w:r>
        <w:rPr>
          <w:rFonts w:hint="eastAsia"/>
          <w:sz w:val="28"/>
          <w:szCs w:val="28"/>
          <w:lang w:val="en-US" w:eastAsia="zh-CN"/>
        </w:rPr>
        <w:t>5.2.5验证与测试</w:t>
      </w:r>
      <w:bookmarkEnd w:id="26"/>
    </w:p>
    <w:p w14:paraId="5B2A66F7">
      <w:pPr>
        <w:ind w:firstLine="480" w:firstLineChars="200"/>
        <w:rPr>
          <w:rFonts w:hint="default" w:ascii="微软雅黑" w:hAnsi="微软雅黑" w:eastAsia="微软雅黑" w:cs="微软雅黑"/>
          <w:b w:val="0"/>
          <w:bCs w:val="0"/>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验证</w:t>
      </w:r>
      <w:r>
        <w:rPr>
          <w:rFonts w:hint="eastAsia" w:ascii="微软雅黑" w:hAnsi="微软雅黑" w:eastAsia="微软雅黑" w:cs="微软雅黑"/>
          <w:b w:val="0"/>
          <w:bCs w:val="0"/>
          <w:i w:val="0"/>
          <w:iCs w:val="0"/>
          <w:color w:val="000000"/>
          <w:kern w:val="0"/>
          <w:sz w:val="24"/>
          <w:szCs w:val="24"/>
          <w:u w:val="none"/>
          <w:lang w:val="en-US" w:eastAsia="zh-CN" w:bidi="ar"/>
        </w:rPr>
        <w:t>：</w:t>
      </w:r>
      <w:r>
        <w:rPr>
          <w:rFonts w:hint="default" w:ascii="微软雅黑" w:hAnsi="微软雅黑" w:eastAsia="微软雅黑" w:cs="微软雅黑"/>
          <w:b w:val="0"/>
          <w:bCs w:val="0"/>
          <w:i w:val="0"/>
          <w:iCs w:val="0"/>
          <w:color w:val="000000"/>
          <w:kern w:val="0"/>
          <w:sz w:val="24"/>
          <w:szCs w:val="24"/>
          <w:u w:val="none"/>
          <w:lang w:val="en-US" w:eastAsia="zh-CN" w:bidi="ar"/>
        </w:rPr>
        <w:t>验证是对模型在训练过程中进行评估的过程，旨在监控模型的性能，帮助进行超参数调优和选择最优模型。验证集是从训练集中分离出来的数据，用于评估模型的泛化能力。</w:t>
      </w:r>
    </w:p>
    <w:p w14:paraId="6184FED6">
      <w:pPr>
        <w:ind w:firstLine="480" w:firstLineChars="200"/>
        <w:rPr>
          <w:rFonts w:hint="default"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将训练集划分为K个子集，轮流将每个子集作为验证集，其他K-1个子集作为训练集，最终计算K次验证结果的平均值。简单地将训练集划分为训练集和验证集，采用80/20或70/30的比例。</w:t>
      </w:r>
    </w:p>
    <w:p w14:paraId="44E184A4">
      <w:pPr>
        <w:ind w:firstLine="480" w:firstLineChars="200"/>
        <w:rPr>
          <w:rFonts w:hint="default" w:ascii="微软雅黑" w:hAnsi="微软雅黑" w:eastAsia="微软雅黑" w:cs="微软雅黑"/>
          <w:b w:val="0"/>
          <w:bCs w:val="0"/>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测试</w:t>
      </w:r>
      <w:r>
        <w:rPr>
          <w:rFonts w:hint="eastAsia" w:ascii="微软雅黑" w:hAnsi="微软雅黑" w:eastAsia="微软雅黑" w:cs="微软雅黑"/>
          <w:b w:val="0"/>
          <w:bCs w:val="0"/>
          <w:i w:val="0"/>
          <w:iCs w:val="0"/>
          <w:color w:val="000000"/>
          <w:kern w:val="0"/>
          <w:sz w:val="24"/>
          <w:szCs w:val="24"/>
          <w:u w:val="none"/>
          <w:lang w:val="en-US" w:eastAsia="zh-CN" w:bidi="ar"/>
        </w:rPr>
        <w:t>：</w:t>
      </w:r>
      <w:r>
        <w:rPr>
          <w:rFonts w:hint="default" w:ascii="微软雅黑" w:hAnsi="微软雅黑" w:eastAsia="微软雅黑" w:cs="微软雅黑"/>
          <w:b w:val="0"/>
          <w:bCs w:val="0"/>
          <w:i w:val="0"/>
          <w:iCs w:val="0"/>
          <w:color w:val="000000"/>
          <w:kern w:val="0"/>
          <w:sz w:val="24"/>
          <w:szCs w:val="24"/>
          <w:u w:val="none"/>
          <w:lang w:val="en-US" w:eastAsia="zh-CN" w:bidi="ar"/>
        </w:rPr>
        <w:t>测试是对模型在未见数据上的性能进行评估的过程。测试集是从整个数据集中分离出来的数据，模型在训练和验证过程中不会接触到这些数据。</w:t>
      </w:r>
    </w:p>
    <w:p w14:paraId="524AE542">
      <w:pPr>
        <w:ind w:firstLine="480" w:firstLineChars="200"/>
        <w:rPr>
          <w:rFonts w:hint="default"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在模型训练和验证完成后，使用测试集对模型进行评估，计算模型的性能指标。测试结果是报告给利益相关者，以便做出决策（如部署模型）。</w:t>
      </w:r>
    </w:p>
    <w:p w14:paraId="1E763059">
      <w:pPr>
        <w:ind w:firstLine="480" w:firstLineChars="200"/>
        <w:rPr>
          <w:rFonts w:hint="eastAsia"/>
          <w:lang w:val="en-US" w:eastAsia="zh-CN"/>
        </w:rPr>
      </w:pPr>
      <w:r>
        <w:rPr>
          <w:rFonts w:hint="default" w:ascii="微软雅黑" w:hAnsi="微软雅黑" w:eastAsia="微软雅黑" w:cs="微软雅黑"/>
          <w:b w:val="0"/>
          <w:bCs w:val="0"/>
          <w:i w:val="0"/>
          <w:iCs w:val="0"/>
          <w:color w:val="000000"/>
          <w:kern w:val="0"/>
          <w:sz w:val="24"/>
          <w:szCs w:val="24"/>
          <w:u w:val="none"/>
          <w:lang w:val="en-US" w:eastAsia="zh-CN" w:bidi="ar"/>
        </w:rPr>
        <w:t>与验证阶段相同，依据任务的性质选择相应的评估指标。测试集的评估结果被视为模型的最终性能。</w:t>
      </w:r>
    </w:p>
    <w:p w14:paraId="3F65D0EC">
      <w:pPr>
        <w:pStyle w:val="4"/>
        <w:bidi w:val="0"/>
        <w:ind w:firstLine="280" w:firstLineChars="100"/>
        <w:rPr>
          <w:rFonts w:hint="eastAsia"/>
          <w:sz w:val="28"/>
          <w:szCs w:val="28"/>
          <w:lang w:val="en-US" w:eastAsia="zh-CN"/>
        </w:rPr>
      </w:pPr>
      <w:bookmarkStart w:id="27" w:name="_Toc25971"/>
      <w:r>
        <w:rPr>
          <w:rFonts w:hint="eastAsia"/>
          <w:sz w:val="28"/>
          <w:szCs w:val="28"/>
          <w:lang w:val="en-US" w:eastAsia="zh-CN"/>
        </w:rPr>
        <w:t>5.2.6过拟合与正则</w:t>
      </w:r>
      <w:bookmarkEnd w:id="27"/>
    </w:p>
    <w:p w14:paraId="23C4DA46">
      <w:pPr>
        <w:ind w:firstLine="480" w:firstLineChars="200"/>
        <w:rPr>
          <w:rFonts w:hint="default" w:ascii="微软雅黑" w:hAnsi="微软雅黑" w:eastAsia="微软雅黑" w:cs="微软雅黑"/>
          <w:b w:val="0"/>
          <w:bCs w:val="0"/>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过拟合：</w:t>
      </w:r>
      <w:r>
        <w:rPr>
          <w:rFonts w:hint="default" w:ascii="微软雅黑" w:hAnsi="微软雅黑" w:eastAsia="微软雅黑" w:cs="微软雅黑"/>
          <w:b w:val="0"/>
          <w:bCs w:val="0"/>
          <w:i w:val="0"/>
          <w:iCs w:val="0"/>
          <w:color w:val="000000"/>
          <w:kern w:val="0"/>
          <w:sz w:val="24"/>
          <w:szCs w:val="24"/>
          <w:u w:val="none"/>
          <w:lang w:val="en-US" w:eastAsia="zh-CN" w:bidi="ar"/>
        </w:rPr>
        <w:t>过拟合是指模型在训练数据上表现得很好，但在未见数据（如验证集或测试集）上表现较差的现象。换句话说，模型过于复杂，以至于捕捉到了训练数据中的噪声和偶然性，而不是学习到数据的真实分布。</w:t>
      </w:r>
    </w:p>
    <w:p w14:paraId="366484D5">
      <w:pPr>
        <w:ind w:firstLine="480" w:firstLineChars="200"/>
        <w:rPr>
          <w:rFonts w:hint="default"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 xml:space="preserve"> 产生原因模型复杂度过高：模型的参数数量远大于训练样本数量。训练数据不足：训练数据量小，不能有效代表真实数据分布。噪声数据：训练数据中包含了很多噪声和异常值。</w:t>
      </w:r>
    </w:p>
    <w:p w14:paraId="181AD978">
      <w:pPr>
        <w:bidi w:val="0"/>
        <w:ind w:firstLine="480" w:firstLineChars="200"/>
        <w:rPr>
          <w:rFonts w:hint="default"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bCs/>
          <w:i w:val="0"/>
          <w:iCs w:val="0"/>
          <w:color w:val="000000"/>
          <w:kern w:val="0"/>
          <w:sz w:val="24"/>
          <w:szCs w:val="24"/>
          <w:u w:val="none"/>
          <w:lang w:val="en-US" w:eastAsia="zh-CN" w:bidi="ar"/>
        </w:rPr>
        <w:t>正则化</w:t>
      </w:r>
      <w:r>
        <w:rPr>
          <w:rFonts w:hint="eastAsia" w:ascii="微软雅黑" w:hAnsi="微软雅黑" w:eastAsia="微软雅黑" w:cs="微软雅黑"/>
          <w:b/>
          <w:bCs/>
          <w:i w:val="0"/>
          <w:iCs w:val="0"/>
          <w:color w:val="000000"/>
          <w:kern w:val="0"/>
          <w:sz w:val="24"/>
          <w:szCs w:val="24"/>
          <w:u w:val="none"/>
          <w:lang w:val="en-US" w:eastAsia="zh-CN" w:bidi="ar"/>
        </w:rPr>
        <w:t>：</w:t>
      </w:r>
      <w:r>
        <w:rPr>
          <w:rFonts w:hint="default" w:ascii="微软雅黑" w:hAnsi="微软雅黑" w:eastAsia="微软雅黑" w:cs="微软雅黑"/>
          <w:b w:val="0"/>
          <w:bCs w:val="0"/>
          <w:i w:val="0"/>
          <w:iCs w:val="0"/>
          <w:color w:val="000000"/>
          <w:kern w:val="0"/>
          <w:sz w:val="24"/>
          <w:szCs w:val="24"/>
          <w:u w:val="none"/>
          <w:lang w:val="en-US" w:eastAsia="zh-CN" w:bidi="ar"/>
        </w:rPr>
        <w:t>正则化是一种防止过拟合的方法，通过在损失函数中添加额外的约束项来限制模型的复杂度。常见的正则化方法包括：</w:t>
      </w:r>
    </w:p>
    <w:p w14:paraId="0AB62501">
      <w:pPr>
        <w:ind w:firstLine="480" w:firstLineChars="200"/>
        <w:rPr>
          <w:rFonts w:hint="default"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L1 正则化（Lasso Regularization）</w:t>
      </w:r>
    </w:p>
    <w:p w14:paraId="0648D5D9">
      <w:pPr>
        <w:ind w:firstLine="480" w:firstLineChars="200"/>
        <w:rPr>
          <w:rFonts w:hint="default"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定义：在损失函数中添加参数绝对值之和的惩罚项。</w:t>
      </w:r>
    </w:p>
    <w:p w14:paraId="2CAF1B42">
      <w:pPr>
        <w:ind w:firstLine="480" w:firstLineChars="200"/>
        <w:rPr>
          <w:rFonts w:hint="default"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公式：L=Loriginal+λ∑∣wi∣L=Loriginal​+λ∑∣wi​∣</w:t>
      </w:r>
    </w:p>
    <w:p w14:paraId="66199F95">
      <w:pPr>
        <w:ind w:firstLine="480" w:firstLineChars="200"/>
        <w:rPr>
          <w:rFonts w:hint="default"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特点：可以导致一些权重变为零，从而实现特征选择。有助于提高模型的可解释性。</w:t>
      </w:r>
    </w:p>
    <w:p w14:paraId="0EA1E469">
      <w:pPr>
        <w:ind w:firstLine="480" w:firstLineChars="200"/>
        <w:rPr>
          <w:rFonts w:hint="default"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 xml:space="preserve"> L2 正则化（Ridge Regularization）</w:t>
      </w:r>
    </w:p>
    <w:p w14:paraId="6499818B">
      <w:pPr>
        <w:ind w:firstLine="480" w:firstLineChars="200"/>
        <w:rPr>
          <w:rFonts w:hint="default"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定义：在损失函数中添加参数平方和的惩罚项。</w:t>
      </w:r>
    </w:p>
    <w:p w14:paraId="28F330ED">
      <w:pPr>
        <w:ind w:firstLine="480" w:firstLineChars="200"/>
        <w:rPr>
          <w:rFonts w:hint="default"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公式：L=Loriginal+λ∑wi2L=Loriginal​+λ∑wi2​</w:t>
      </w:r>
    </w:p>
    <w:p w14:paraId="6EFF3EC5">
      <w:pPr>
        <w:ind w:firstLine="480" w:firstLineChars="200"/>
        <w:rPr>
          <w:rFonts w:hint="default"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特点：不会使权重变为零，而是会使权重变小。有助于减少模型的复杂度，防止过拟合。</w:t>
      </w:r>
    </w:p>
    <w:p w14:paraId="1B4BEAE1">
      <w:pPr>
        <w:ind w:firstLine="480" w:firstLineChars="200"/>
        <w:rPr>
          <w:rFonts w:hint="default"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3. Dropout</w:t>
      </w:r>
    </w:p>
    <w:p w14:paraId="6C7D8D0F">
      <w:pPr>
        <w:ind w:firstLine="480" w:firstLineChars="200"/>
        <w:rPr>
          <w:rFonts w:hint="default"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定义：在训练过程中随机丢弃一部分神经元，以减少神经元之间的相互依赖。</w:t>
      </w:r>
    </w:p>
    <w:p w14:paraId="1DE46C85">
      <w:pPr>
        <w:ind w:firstLine="480" w:firstLineChars="200"/>
        <w:rPr>
          <w:rFonts w:hint="default"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特点：有效防止过拟合，尤其是在深度学习模型中。训练时以一定概率忽略某些神经元，测试时使用所有神经元。</w:t>
      </w:r>
    </w:p>
    <w:p w14:paraId="4413364A">
      <w:pPr>
        <w:ind w:firstLine="480" w:firstLineChars="200"/>
        <w:rPr>
          <w:rFonts w:hint="default"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4. 提前停止（Early Stopping）</w:t>
      </w:r>
    </w:p>
    <w:p w14:paraId="54D19421">
      <w:pPr>
        <w:ind w:firstLine="480" w:firstLineChars="200"/>
        <w:rPr>
          <w:rFonts w:hint="default"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定义：在验证集性能不再提升时停止训练。</w:t>
      </w:r>
    </w:p>
    <w:p w14:paraId="6515A706">
      <w:pPr>
        <w:ind w:firstLine="480" w:firstLineChars="200"/>
        <w:rPr>
          <w:rFonts w:hint="default"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特点：防止模型在训练集上过拟合。监控验证集的损失或准确率，在达到最佳性能时停止训练。</w:t>
      </w:r>
    </w:p>
    <w:p w14:paraId="16486DFF">
      <w:pPr>
        <w:ind w:firstLine="480" w:firstLineChars="200"/>
        <w:rPr>
          <w:rFonts w:hint="default"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5. 数据增强</w:t>
      </w:r>
    </w:p>
    <w:p w14:paraId="3BC93547">
      <w:pPr>
        <w:ind w:firstLine="480" w:firstLineChars="200"/>
        <w:rPr>
          <w:rFonts w:hint="default" w:ascii="微软雅黑" w:hAnsi="微软雅黑" w:eastAsia="微软雅黑" w:cs="微软雅黑"/>
          <w:b w:val="0"/>
          <w:bCs w:val="0"/>
          <w:i w:val="0"/>
          <w:iCs w:val="0"/>
          <w:color w:val="000000"/>
          <w:kern w:val="0"/>
          <w:sz w:val="24"/>
          <w:szCs w:val="24"/>
          <w:u w:val="none"/>
          <w:lang w:val="en-US" w:eastAsia="zh-CN" w:bidi="ar"/>
        </w:rPr>
      </w:pPr>
      <w:r>
        <w:rPr>
          <w:rFonts w:hint="default" w:ascii="微软雅黑" w:hAnsi="微软雅黑" w:eastAsia="微软雅黑" w:cs="微软雅黑"/>
          <w:b w:val="0"/>
          <w:bCs w:val="0"/>
          <w:i w:val="0"/>
          <w:iCs w:val="0"/>
          <w:color w:val="000000"/>
          <w:kern w:val="0"/>
          <w:sz w:val="24"/>
          <w:szCs w:val="24"/>
          <w:u w:val="none"/>
          <w:lang w:val="en-US" w:eastAsia="zh-CN" w:bidi="ar"/>
        </w:rPr>
        <w:t>定义：通过对训练数据进行变换（如旋转、缩放、翻转等）来生成更多的训练样本。</w:t>
      </w:r>
    </w:p>
    <w:p w14:paraId="3FDA6627">
      <w:pPr>
        <w:ind w:firstLine="480" w:firstLineChars="200"/>
        <w:rPr>
          <w:rFonts w:hint="eastAsia"/>
          <w:lang w:val="en-US" w:eastAsia="zh-CN"/>
        </w:rPr>
      </w:pPr>
      <w:r>
        <w:rPr>
          <w:rFonts w:hint="default" w:ascii="微软雅黑" w:hAnsi="微软雅黑" w:eastAsia="微软雅黑" w:cs="微软雅黑"/>
          <w:b w:val="0"/>
          <w:bCs w:val="0"/>
          <w:i w:val="0"/>
          <w:iCs w:val="0"/>
          <w:color w:val="000000"/>
          <w:kern w:val="0"/>
          <w:sz w:val="24"/>
          <w:szCs w:val="24"/>
          <w:u w:val="none"/>
          <w:lang w:val="en-US" w:eastAsia="zh-CN" w:bidi="ar"/>
        </w:rPr>
        <w:t>特点：增加训练数据的多样性，帮助模型更好地泛化。</w:t>
      </w:r>
    </w:p>
    <w:p w14:paraId="06B1DF3F">
      <w:pPr>
        <w:pStyle w:val="4"/>
        <w:bidi w:val="0"/>
        <w:ind w:firstLine="280" w:firstLineChars="100"/>
        <w:rPr>
          <w:rFonts w:hint="eastAsia"/>
          <w:sz w:val="28"/>
          <w:szCs w:val="28"/>
          <w:lang w:val="en-US" w:eastAsia="zh-CN"/>
        </w:rPr>
      </w:pPr>
      <w:bookmarkStart w:id="28" w:name="_Toc19010"/>
      <w:r>
        <w:rPr>
          <w:rFonts w:hint="eastAsia"/>
          <w:sz w:val="28"/>
          <w:szCs w:val="28"/>
          <w:lang w:val="en-US" w:eastAsia="zh-CN"/>
        </w:rPr>
        <w:t>5.2.7模型保存与部署</w:t>
      </w:r>
      <w:bookmarkEnd w:id="28"/>
    </w:p>
    <w:p w14:paraId="283F8E2C">
      <w:pPr>
        <w:ind w:firstLine="480" w:firstLineChars="200"/>
        <w:rPr>
          <w:rFonts w:hint="default" w:ascii="微软雅黑" w:hAnsi="微软雅黑" w:eastAsia="微软雅黑" w:cs="微软雅黑"/>
          <w:b w:val="0"/>
          <w:bCs w:val="0"/>
          <w:i w:val="0"/>
          <w:iCs w:val="0"/>
          <w:color w:val="000000"/>
          <w:kern w:val="0"/>
          <w:sz w:val="24"/>
          <w:szCs w:val="24"/>
          <w:u w:val="none"/>
          <w:lang w:val="en-US" w:eastAsia="zh-CN" w:bidi="ar"/>
        </w:rPr>
      </w:pPr>
      <w:r>
        <w:rPr>
          <w:rFonts w:hint="eastAsia" w:ascii="微软雅黑" w:hAnsi="微软雅黑" w:eastAsia="微软雅黑" w:cs="微软雅黑"/>
          <w:b w:val="0"/>
          <w:bCs w:val="0"/>
          <w:i w:val="0"/>
          <w:iCs w:val="0"/>
          <w:color w:val="000000"/>
          <w:kern w:val="0"/>
          <w:sz w:val="24"/>
          <w:szCs w:val="24"/>
          <w:u w:val="none"/>
          <w:lang w:val="en-US" w:eastAsia="zh-CN" w:bidi="ar"/>
        </w:rPr>
        <w:t>模型保存包含：</w:t>
      </w:r>
      <w:r>
        <w:rPr>
          <w:rFonts w:hint="default" w:ascii="微软雅黑" w:hAnsi="微软雅黑" w:eastAsia="微软雅黑" w:cs="微软雅黑"/>
          <w:b w:val="0"/>
          <w:bCs w:val="0"/>
          <w:i w:val="0"/>
          <w:iCs w:val="0"/>
          <w:color w:val="000000"/>
          <w:kern w:val="0"/>
          <w:sz w:val="24"/>
          <w:szCs w:val="24"/>
          <w:u w:val="none"/>
          <w:lang w:val="en-US" w:eastAsia="zh-CN" w:bidi="ar"/>
        </w:rPr>
        <w:t>模型结构</w:t>
      </w:r>
      <w:r>
        <w:rPr>
          <w:rFonts w:hint="eastAsia" w:ascii="微软雅黑" w:hAnsi="微软雅黑" w:eastAsia="微软雅黑" w:cs="微软雅黑"/>
          <w:b w:val="0"/>
          <w:bCs w:val="0"/>
          <w:i w:val="0"/>
          <w:iCs w:val="0"/>
          <w:color w:val="000000"/>
          <w:kern w:val="0"/>
          <w:sz w:val="24"/>
          <w:szCs w:val="24"/>
          <w:u w:val="none"/>
          <w:lang w:val="en-US" w:eastAsia="zh-CN" w:bidi="ar"/>
        </w:rPr>
        <w:t>（</w:t>
      </w:r>
      <w:r>
        <w:rPr>
          <w:rFonts w:hint="default" w:ascii="微软雅黑" w:hAnsi="微软雅黑" w:eastAsia="微软雅黑" w:cs="微软雅黑"/>
          <w:b w:val="0"/>
          <w:bCs w:val="0"/>
          <w:i w:val="0"/>
          <w:iCs w:val="0"/>
          <w:color w:val="000000"/>
          <w:kern w:val="0"/>
          <w:sz w:val="24"/>
          <w:szCs w:val="24"/>
          <w:u w:val="none"/>
          <w:lang w:val="en-US" w:eastAsia="zh-CN" w:bidi="ar"/>
        </w:rPr>
        <w:t>模型的架构信息，层的类型、层的数量、激活函数等</w:t>
      </w:r>
      <w:r>
        <w:rPr>
          <w:rFonts w:hint="eastAsia" w:ascii="微软雅黑" w:hAnsi="微软雅黑" w:eastAsia="微软雅黑" w:cs="微软雅黑"/>
          <w:b w:val="0"/>
          <w:bCs w:val="0"/>
          <w:i w:val="0"/>
          <w:iCs w:val="0"/>
          <w:color w:val="000000"/>
          <w:kern w:val="0"/>
          <w:sz w:val="24"/>
          <w:szCs w:val="24"/>
          <w:u w:val="none"/>
          <w:lang w:val="en-US" w:eastAsia="zh-CN" w:bidi="ar"/>
        </w:rPr>
        <w:t>）、</w:t>
      </w:r>
      <w:r>
        <w:rPr>
          <w:rFonts w:hint="default" w:ascii="微软雅黑" w:hAnsi="微软雅黑" w:eastAsia="微软雅黑" w:cs="微软雅黑"/>
          <w:b w:val="0"/>
          <w:bCs w:val="0"/>
          <w:i w:val="0"/>
          <w:iCs w:val="0"/>
          <w:color w:val="000000"/>
          <w:kern w:val="0"/>
          <w:sz w:val="24"/>
          <w:szCs w:val="24"/>
          <w:u w:val="none"/>
          <w:lang w:val="en-US" w:eastAsia="zh-CN" w:bidi="ar"/>
        </w:rPr>
        <w:t>模型权重：</w:t>
      </w:r>
      <w:r>
        <w:rPr>
          <w:rFonts w:hint="eastAsia" w:ascii="微软雅黑" w:hAnsi="微软雅黑" w:eastAsia="微软雅黑" w:cs="微软雅黑"/>
          <w:b w:val="0"/>
          <w:bCs w:val="0"/>
          <w:i w:val="0"/>
          <w:iCs w:val="0"/>
          <w:color w:val="000000"/>
          <w:kern w:val="0"/>
          <w:sz w:val="24"/>
          <w:szCs w:val="24"/>
          <w:u w:val="none"/>
          <w:lang w:val="en-US" w:eastAsia="zh-CN" w:bidi="ar"/>
        </w:rPr>
        <w:t>（</w:t>
      </w:r>
      <w:r>
        <w:rPr>
          <w:rFonts w:hint="default" w:ascii="微软雅黑" w:hAnsi="微软雅黑" w:eastAsia="微软雅黑" w:cs="微软雅黑"/>
          <w:b w:val="0"/>
          <w:bCs w:val="0"/>
          <w:i w:val="0"/>
          <w:iCs w:val="0"/>
          <w:color w:val="000000"/>
          <w:kern w:val="0"/>
          <w:sz w:val="24"/>
          <w:szCs w:val="24"/>
          <w:u w:val="none"/>
          <w:lang w:val="en-US" w:eastAsia="zh-CN" w:bidi="ar"/>
        </w:rPr>
        <w:t>训练过程中学习到的参数（权重和偏置）</w:t>
      </w:r>
      <w:r>
        <w:rPr>
          <w:rFonts w:hint="eastAsia" w:ascii="微软雅黑" w:hAnsi="微软雅黑" w:eastAsia="微软雅黑" w:cs="微软雅黑"/>
          <w:b w:val="0"/>
          <w:bCs w:val="0"/>
          <w:i w:val="0"/>
          <w:iCs w:val="0"/>
          <w:color w:val="000000"/>
          <w:kern w:val="0"/>
          <w:sz w:val="24"/>
          <w:szCs w:val="24"/>
          <w:u w:val="none"/>
          <w:lang w:val="en-US" w:eastAsia="zh-CN" w:bidi="ar"/>
        </w:rPr>
        <w:t>、</w:t>
      </w:r>
      <w:r>
        <w:rPr>
          <w:rFonts w:hint="default" w:ascii="微软雅黑" w:hAnsi="微软雅黑" w:eastAsia="微软雅黑" w:cs="微软雅黑"/>
          <w:b w:val="0"/>
          <w:bCs w:val="0"/>
          <w:i w:val="0"/>
          <w:iCs w:val="0"/>
          <w:color w:val="000000"/>
          <w:kern w:val="0"/>
          <w:sz w:val="24"/>
          <w:szCs w:val="24"/>
          <w:u w:val="none"/>
          <w:lang w:val="en-US" w:eastAsia="zh-CN" w:bidi="ar"/>
        </w:rPr>
        <w:t>优化器状态（可选）：如果需要继续训练，保存优化器的状态（如学习率、动量等）也是有用的。</w:t>
      </w:r>
    </w:p>
    <w:p w14:paraId="56033BF7">
      <w:pPr>
        <w:ind w:firstLine="480" w:firstLineChars="200"/>
        <w:rPr>
          <w:rFonts w:hint="default"/>
          <w:lang w:val="en-US" w:eastAsia="zh-CN"/>
        </w:rPr>
      </w:pPr>
      <w:r>
        <w:rPr>
          <w:rFonts w:hint="eastAsia" w:ascii="微软雅黑" w:hAnsi="微软雅黑" w:eastAsia="微软雅黑" w:cs="微软雅黑"/>
          <w:b w:val="0"/>
          <w:bCs w:val="0"/>
          <w:i w:val="0"/>
          <w:iCs w:val="0"/>
          <w:color w:val="000000"/>
          <w:kern w:val="0"/>
          <w:sz w:val="24"/>
          <w:szCs w:val="24"/>
          <w:u w:val="none"/>
          <w:lang w:val="en-US" w:eastAsia="zh-CN" w:bidi="ar"/>
        </w:rPr>
        <w:t>部署流程包含：</w:t>
      </w:r>
      <w:r>
        <w:rPr>
          <w:rFonts w:hint="default" w:ascii="微软雅黑" w:hAnsi="微软雅黑" w:eastAsia="微软雅黑" w:cs="微软雅黑"/>
          <w:b w:val="0"/>
          <w:bCs w:val="0"/>
          <w:i w:val="0"/>
          <w:iCs w:val="0"/>
          <w:color w:val="000000"/>
          <w:kern w:val="0"/>
          <w:sz w:val="24"/>
          <w:szCs w:val="24"/>
          <w:u w:val="none"/>
          <w:lang w:val="en-US" w:eastAsia="zh-CN" w:bidi="ar"/>
        </w:rPr>
        <w:t>模型导出</w:t>
      </w:r>
      <w:r>
        <w:rPr>
          <w:rFonts w:hint="eastAsia" w:ascii="微软雅黑" w:hAnsi="微软雅黑" w:eastAsia="微软雅黑" w:cs="微软雅黑"/>
          <w:b w:val="0"/>
          <w:bCs w:val="0"/>
          <w:i w:val="0"/>
          <w:iCs w:val="0"/>
          <w:color w:val="000000"/>
          <w:kern w:val="0"/>
          <w:sz w:val="24"/>
          <w:szCs w:val="24"/>
          <w:u w:val="none"/>
          <w:lang w:val="en-US" w:eastAsia="zh-CN" w:bidi="ar"/>
        </w:rPr>
        <w:t>（</w:t>
      </w:r>
      <w:r>
        <w:rPr>
          <w:rFonts w:hint="default" w:ascii="微软雅黑" w:hAnsi="微软雅黑" w:eastAsia="微软雅黑" w:cs="微软雅黑"/>
          <w:b w:val="0"/>
          <w:bCs w:val="0"/>
          <w:i w:val="0"/>
          <w:iCs w:val="0"/>
          <w:color w:val="000000"/>
          <w:kern w:val="0"/>
          <w:sz w:val="24"/>
          <w:szCs w:val="24"/>
          <w:u w:val="none"/>
          <w:lang w:val="en-US" w:eastAsia="zh-CN" w:bidi="ar"/>
        </w:rPr>
        <w:t>将训练好的模型导出为适合部署的格式ONNX、TensorFlow SavedModel等）</w:t>
      </w:r>
      <w:r>
        <w:rPr>
          <w:rFonts w:hint="eastAsia" w:ascii="微软雅黑" w:hAnsi="微软雅黑" w:eastAsia="微软雅黑" w:cs="微软雅黑"/>
          <w:b w:val="0"/>
          <w:bCs w:val="0"/>
          <w:i w:val="0"/>
          <w:iCs w:val="0"/>
          <w:color w:val="000000"/>
          <w:kern w:val="0"/>
          <w:sz w:val="24"/>
          <w:szCs w:val="24"/>
          <w:u w:val="none"/>
          <w:lang w:val="en-US" w:eastAsia="zh-CN" w:bidi="ar"/>
        </w:rPr>
        <w:t>、</w:t>
      </w:r>
      <w:r>
        <w:rPr>
          <w:rFonts w:hint="default" w:ascii="微软雅黑" w:hAnsi="微软雅黑" w:eastAsia="微软雅黑" w:cs="微软雅黑"/>
          <w:b w:val="0"/>
          <w:bCs w:val="0"/>
          <w:i w:val="0"/>
          <w:iCs w:val="0"/>
          <w:color w:val="000000"/>
          <w:kern w:val="0"/>
          <w:sz w:val="24"/>
          <w:szCs w:val="24"/>
          <w:u w:val="none"/>
          <w:lang w:val="en-US" w:eastAsia="zh-CN" w:bidi="ar"/>
        </w:rPr>
        <w:t>选择部署平台：</w:t>
      </w:r>
      <w:r>
        <w:rPr>
          <w:rFonts w:hint="eastAsia" w:ascii="微软雅黑" w:hAnsi="微软雅黑" w:eastAsia="微软雅黑" w:cs="微软雅黑"/>
          <w:b w:val="0"/>
          <w:bCs w:val="0"/>
          <w:i w:val="0"/>
          <w:iCs w:val="0"/>
          <w:color w:val="000000"/>
          <w:kern w:val="0"/>
          <w:sz w:val="24"/>
          <w:szCs w:val="24"/>
          <w:u w:val="none"/>
          <w:lang w:val="en-US" w:eastAsia="zh-CN" w:bidi="ar"/>
        </w:rPr>
        <w:t>（</w:t>
      </w:r>
      <w:r>
        <w:rPr>
          <w:rFonts w:hint="default" w:ascii="微软雅黑" w:hAnsi="微软雅黑" w:eastAsia="微软雅黑" w:cs="微软雅黑"/>
          <w:b w:val="0"/>
          <w:bCs w:val="0"/>
          <w:i w:val="0"/>
          <w:iCs w:val="0"/>
          <w:color w:val="000000"/>
          <w:kern w:val="0"/>
          <w:sz w:val="24"/>
          <w:szCs w:val="24"/>
          <w:u w:val="none"/>
          <w:lang w:val="en-US" w:eastAsia="zh-CN" w:bidi="ar"/>
        </w:rPr>
        <w:t>根据应用需求选择合适的服务器或云平台</w:t>
      </w:r>
      <w:r>
        <w:rPr>
          <w:rFonts w:hint="eastAsia" w:ascii="微软雅黑" w:hAnsi="微软雅黑" w:eastAsia="微软雅黑" w:cs="微软雅黑"/>
          <w:b w:val="0"/>
          <w:bCs w:val="0"/>
          <w:i w:val="0"/>
          <w:iCs w:val="0"/>
          <w:color w:val="000000"/>
          <w:kern w:val="0"/>
          <w:sz w:val="24"/>
          <w:szCs w:val="24"/>
          <w:u w:val="none"/>
          <w:lang w:val="en-US" w:eastAsia="zh-CN" w:bidi="ar"/>
        </w:rPr>
        <w:t>）、</w:t>
      </w:r>
      <w:r>
        <w:rPr>
          <w:rFonts w:hint="default" w:ascii="微软雅黑" w:hAnsi="微软雅黑" w:eastAsia="微软雅黑" w:cs="微软雅黑"/>
          <w:b w:val="0"/>
          <w:bCs w:val="0"/>
          <w:i w:val="0"/>
          <w:iCs w:val="0"/>
          <w:color w:val="000000"/>
          <w:kern w:val="0"/>
          <w:sz w:val="24"/>
          <w:szCs w:val="24"/>
          <w:u w:val="none"/>
          <w:lang w:val="en-US" w:eastAsia="zh-CN" w:bidi="ar"/>
        </w:rPr>
        <w:t>搭建服务</w:t>
      </w:r>
      <w:r>
        <w:rPr>
          <w:rFonts w:hint="eastAsia" w:ascii="微软雅黑" w:hAnsi="微软雅黑" w:eastAsia="微软雅黑" w:cs="微软雅黑"/>
          <w:b w:val="0"/>
          <w:bCs w:val="0"/>
          <w:i w:val="0"/>
          <w:iCs w:val="0"/>
          <w:color w:val="000000"/>
          <w:kern w:val="0"/>
          <w:sz w:val="24"/>
          <w:szCs w:val="24"/>
          <w:u w:val="none"/>
          <w:lang w:val="en-US" w:eastAsia="zh-CN" w:bidi="ar"/>
        </w:rPr>
        <w:t>（</w:t>
      </w:r>
      <w:r>
        <w:rPr>
          <w:rFonts w:hint="default" w:ascii="微软雅黑" w:hAnsi="微软雅黑" w:eastAsia="微软雅黑" w:cs="微软雅黑"/>
          <w:b w:val="0"/>
          <w:bCs w:val="0"/>
          <w:i w:val="0"/>
          <w:iCs w:val="0"/>
          <w:color w:val="000000"/>
          <w:kern w:val="0"/>
          <w:sz w:val="24"/>
          <w:szCs w:val="24"/>
          <w:u w:val="none"/>
          <w:lang w:val="en-US" w:eastAsia="zh-CN" w:bidi="ar"/>
        </w:rPr>
        <w:t>使用API</w:t>
      </w:r>
      <w:r>
        <w:rPr>
          <w:rFonts w:hint="eastAsia" w:ascii="微软雅黑" w:hAnsi="微软雅黑" w:eastAsia="微软雅黑" w:cs="微软雅黑"/>
          <w:b w:val="0"/>
          <w:bCs w:val="0"/>
          <w:i w:val="0"/>
          <w:iCs w:val="0"/>
          <w:color w:val="000000"/>
          <w:kern w:val="0"/>
          <w:sz w:val="24"/>
          <w:szCs w:val="24"/>
          <w:u w:val="none"/>
          <w:lang w:val="en-US" w:eastAsia="zh-CN" w:bidi="ar"/>
        </w:rPr>
        <w:t xml:space="preserve"> </w:t>
      </w:r>
      <w:r>
        <w:rPr>
          <w:rFonts w:hint="default" w:ascii="微软雅黑" w:hAnsi="微软雅黑" w:eastAsia="微软雅黑" w:cs="微软雅黑"/>
          <w:b w:val="0"/>
          <w:bCs w:val="0"/>
          <w:i w:val="0"/>
          <w:iCs w:val="0"/>
          <w:color w:val="000000"/>
          <w:kern w:val="0"/>
          <w:sz w:val="24"/>
          <w:szCs w:val="24"/>
          <w:u w:val="none"/>
          <w:lang w:val="en-US" w:eastAsia="zh-CN" w:bidi="ar"/>
        </w:rPr>
        <w:t>FastAPI或微服务架构Docker、搭建服务，使模型能够接收请求并返回预测结果</w:t>
      </w:r>
      <w:r>
        <w:rPr>
          <w:rFonts w:hint="eastAsia" w:ascii="微软雅黑" w:hAnsi="微软雅黑" w:eastAsia="微软雅黑" w:cs="微软雅黑"/>
          <w:b w:val="0"/>
          <w:bCs w:val="0"/>
          <w:i w:val="0"/>
          <w:iCs w:val="0"/>
          <w:color w:val="000000"/>
          <w:kern w:val="0"/>
          <w:sz w:val="24"/>
          <w:szCs w:val="24"/>
          <w:u w:val="none"/>
          <w:lang w:val="en-US" w:eastAsia="zh-CN" w:bidi="ar"/>
        </w:rPr>
        <w:t>）、</w:t>
      </w:r>
      <w:r>
        <w:rPr>
          <w:rFonts w:hint="default" w:ascii="微软雅黑" w:hAnsi="微软雅黑" w:eastAsia="微软雅黑" w:cs="微软雅黑"/>
          <w:b w:val="0"/>
          <w:bCs w:val="0"/>
          <w:i w:val="0"/>
          <w:iCs w:val="0"/>
          <w:color w:val="000000"/>
          <w:kern w:val="0"/>
          <w:sz w:val="24"/>
          <w:szCs w:val="24"/>
          <w:u w:val="none"/>
          <w:lang w:val="en-US" w:eastAsia="zh-CN" w:bidi="ar"/>
        </w:rPr>
        <w:t>监控与维护</w:t>
      </w:r>
      <w:r>
        <w:rPr>
          <w:rFonts w:hint="eastAsia" w:ascii="微软雅黑" w:hAnsi="微软雅黑" w:eastAsia="微软雅黑" w:cs="微软雅黑"/>
          <w:b w:val="0"/>
          <w:bCs w:val="0"/>
          <w:i w:val="0"/>
          <w:iCs w:val="0"/>
          <w:color w:val="000000"/>
          <w:kern w:val="0"/>
          <w:sz w:val="24"/>
          <w:szCs w:val="24"/>
          <w:u w:val="none"/>
          <w:lang w:val="en-US" w:eastAsia="zh-CN" w:bidi="ar"/>
        </w:rPr>
        <w:t>（</w:t>
      </w:r>
      <w:r>
        <w:rPr>
          <w:rFonts w:hint="default" w:ascii="微软雅黑" w:hAnsi="微软雅黑" w:eastAsia="微软雅黑" w:cs="微软雅黑"/>
          <w:b w:val="0"/>
          <w:bCs w:val="0"/>
          <w:i w:val="0"/>
          <w:iCs w:val="0"/>
          <w:color w:val="000000"/>
          <w:kern w:val="0"/>
          <w:sz w:val="24"/>
          <w:szCs w:val="24"/>
          <w:u w:val="none"/>
          <w:lang w:val="en-US" w:eastAsia="zh-CN" w:bidi="ar"/>
        </w:rPr>
        <w:t>部署后需要监控模型的性能，并根据需要进行更新和维护</w:t>
      </w:r>
      <w:r>
        <w:rPr>
          <w:rFonts w:hint="eastAsia" w:ascii="微软雅黑" w:hAnsi="微软雅黑" w:eastAsia="微软雅黑" w:cs="微软雅黑"/>
          <w:b w:val="0"/>
          <w:bCs w:val="0"/>
          <w:i w:val="0"/>
          <w:iCs w:val="0"/>
          <w:color w:val="000000"/>
          <w:kern w:val="0"/>
          <w:sz w:val="24"/>
          <w:szCs w:val="24"/>
          <w:u w:val="none"/>
          <w:lang w:val="en-US" w:eastAsia="zh-CN" w:bidi="ar"/>
        </w:rPr>
        <w:t>）</w:t>
      </w:r>
      <w:r>
        <w:rPr>
          <w:rFonts w:hint="default" w:ascii="微软雅黑" w:hAnsi="微软雅黑" w:eastAsia="微软雅黑" w:cs="微软雅黑"/>
          <w:b w:val="0"/>
          <w:bCs w:val="0"/>
          <w:i w:val="0"/>
          <w:iCs w:val="0"/>
          <w:color w:val="000000"/>
          <w:kern w:val="0"/>
          <w:sz w:val="24"/>
          <w:szCs w:val="24"/>
          <w:u w:val="none"/>
          <w:lang w:val="en-US" w:eastAsia="zh-CN" w:bidi="ar"/>
        </w:rPr>
        <w:t>。</w:t>
      </w:r>
    </w:p>
    <w:p w14:paraId="3A90BBFB">
      <w:pPr>
        <w:pStyle w:val="3"/>
        <w:ind w:firstLine="280" w:firstLineChars="100"/>
        <w:rPr>
          <w:rFonts w:hint="eastAsia" w:ascii="微软雅黑" w:hAnsi="微软雅黑" w:eastAsia="微软雅黑" w:cs="微软雅黑"/>
          <w:sz w:val="28"/>
          <w:szCs w:val="28"/>
          <w:lang w:val="en-US" w:eastAsia="zh-CN"/>
        </w:rPr>
      </w:pPr>
      <w:bookmarkStart w:id="29" w:name="_Toc9050"/>
      <w:r>
        <w:rPr>
          <w:rFonts w:hint="eastAsia" w:ascii="微软雅黑" w:hAnsi="微软雅黑" w:eastAsia="微软雅黑" w:cs="微软雅黑"/>
          <w:sz w:val="28"/>
          <w:szCs w:val="28"/>
          <w:lang w:val="en-US" w:eastAsia="zh-CN"/>
        </w:rPr>
        <w:t>5.3系统管理</w:t>
      </w:r>
      <w:bookmarkEnd w:id="29"/>
    </w:p>
    <w:p w14:paraId="145AA519">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   系统管理包含权限管理、用户管理、文件管理、数据管理、菜单管理、日志管理、登录管理等内容。</w:t>
      </w:r>
    </w:p>
    <w:p w14:paraId="2FFA9CEE">
      <w:pPr>
        <w:pStyle w:val="4"/>
        <w:bidi w:val="0"/>
        <w:ind w:firstLine="280" w:firstLineChars="100"/>
        <w:rPr>
          <w:rFonts w:hint="eastAsia"/>
          <w:sz w:val="28"/>
          <w:szCs w:val="28"/>
          <w:lang w:val="en-US" w:eastAsia="zh-CN"/>
        </w:rPr>
      </w:pPr>
      <w:bookmarkStart w:id="30" w:name="_Toc24564"/>
      <w:r>
        <w:rPr>
          <w:rFonts w:hint="eastAsia"/>
          <w:sz w:val="28"/>
          <w:szCs w:val="28"/>
          <w:lang w:val="en-US" w:eastAsia="zh-CN"/>
        </w:rPr>
        <w:t>5.3.1权限管理</w:t>
      </w:r>
      <w:bookmarkEnd w:id="30"/>
    </w:p>
    <w:p w14:paraId="7C5CC6CE">
      <w:pPr>
        <w:ind w:firstLine="480" w:firstLineChars="200"/>
        <w:rPr>
          <w:rFonts w:ascii="微软雅黑" w:hAnsi="微软雅黑" w:eastAsia="微软雅黑"/>
          <w:sz w:val="24"/>
        </w:rPr>
      </w:pPr>
      <w:r>
        <w:rPr>
          <w:rFonts w:hint="eastAsia" w:ascii="微软雅黑" w:hAnsi="微软雅黑" w:eastAsia="微软雅黑"/>
          <w:sz w:val="24"/>
        </w:rPr>
        <w:t>权限管理是确保系统安全可靠运行的重要组成部分。</w:t>
      </w:r>
    </w:p>
    <w:p w14:paraId="272E619C">
      <w:pPr>
        <w:ind w:firstLine="480" w:firstLineChars="200"/>
        <w:rPr>
          <w:rFonts w:ascii="微软雅黑" w:hAnsi="微软雅黑" w:eastAsia="微软雅黑"/>
          <w:sz w:val="24"/>
        </w:rPr>
      </w:pPr>
      <w:r>
        <w:rPr>
          <w:rFonts w:hint="eastAsia" w:ascii="微软雅黑" w:hAnsi="微软雅黑" w:eastAsia="微软雅黑"/>
          <w:sz w:val="24"/>
        </w:rPr>
        <w:t>对于服务器、控制台和其他关键设备，必须实施严格的访问控制措施，限制只有授权人员才能够访问系统。访问控制通过身份验证和授权机制来实现，使用用户名和密码、双因素认证等方式。不同的用户需要不同级别的权限来执行不同的操作。因此，需要实施权限分级制度，确保每个用户只能访问其所需的功能和数据。管理员具有最高级别的权限，可以对系统进行全面管理和配置。系统记录所有用户的操作，包括登录、修改配置、更新信息等，以便进行审计和追踪。审计日志应该具有不可篡改性，并且只有授权人员才能够查看和管理。对于关键设备和系统组件，应该实施实时监控，及时发现异常情况并采取相应的措施。实时监控可以包括对网络流量、服务器负载、传感器数据等的监测。需要定期对权限管理策略进行审查和更新，确保其与实际需求和最佳实践保持一致。定期审查帮助发现和纠正潜在的安全风险和漏洞。在发生安全事件或紧急情况时，有相应的应急措施和流程，以最大程度地减少损失并迅速恢复系统功能。应急措施可能包括备份恢复、临时访问权限调整等。</w:t>
      </w:r>
    </w:p>
    <w:p w14:paraId="0BFDD73C">
      <w:pPr>
        <w:pStyle w:val="4"/>
        <w:bidi w:val="0"/>
        <w:ind w:firstLine="280" w:firstLineChars="100"/>
        <w:rPr>
          <w:rFonts w:hint="eastAsia"/>
          <w:sz w:val="28"/>
          <w:szCs w:val="28"/>
          <w:lang w:val="en-US" w:eastAsia="zh-CN"/>
        </w:rPr>
      </w:pPr>
      <w:bookmarkStart w:id="31" w:name="_Toc30514"/>
      <w:r>
        <w:rPr>
          <w:rFonts w:hint="eastAsia"/>
          <w:sz w:val="28"/>
          <w:szCs w:val="28"/>
          <w:lang w:val="en-US" w:eastAsia="zh-CN"/>
        </w:rPr>
        <w:t>5.3.2用户管理</w:t>
      </w:r>
      <w:bookmarkEnd w:id="31"/>
    </w:p>
    <w:p w14:paraId="3DDDB52C">
      <w:pPr>
        <w:ind w:firstLine="480" w:firstLineChars="200"/>
        <w:rPr>
          <w:rFonts w:hint="eastAsia" w:ascii="微软雅黑" w:hAnsi="微软雅黑" w:eastAsia="微软雅黑"/>
          <w:sz w:val="24"/>
        </w:rPr>
      </w:pPr>
      <w:r>
        <w:rPr>
          <w:rFonts w:hint="eastAsia" w:ascii="微软雅黑" w:hAnsi="微软雅黑" w:eastAsia="微软雅黑"/>
          <w:sz w:val="24"/>
        </w:rPr>
        <w:t>用户管理‌是指对用户账户信息进行管理和控制的一系列功能，包括添加、修改、删除、查询用户以及设置管理权限等。其主要目的是确保系统的安全性和可用性，满足不同用户的需求。</w:t>
      </w:r>
    </w:p>
    <w:p w14:paraId="2135CC7E">
      <w:pPr>
        <w:ind w:firstLine="480" w:firstLineChars="200"/>
        <w:rPr>
          <w:rFonts w:hint="eastAsia" w:ascii="微软雅黑" w:hAnsi="微软雅黑" w:eastAsia="微软雅黑"/>
          <w:sz w:val="24"/>
          <w:lang w:eastAsia="zh-CN"/>
        </w:rPr>
      </w:pPr>
      <w:r>
        <w:rPr>
          <w:rFonts w:hint="eastAsia" w:ascii="微软雅黑" w:hAnsi="微软雅黑" w:eastAsia="微软雅黑"/>
          <w:b/>
          <w:bCs/>
          <w:sz w:val="24"/>
        </w:rPr>
        <w:t>用户管理的基本功能</w:t>
      </w:r>
      <w:r>
        <w:rPr>
          <w:rFonts w:hint="eastAsia" w:ascii="微软雅黑" w:hAnsi="微软雅黑" w:eastAsia="微软雅黑"/>
          <w:sz w:val="24"/>
          <w:lang w:eastAsia="zh-CN"/>
        </w:rPr>
        <w:t>：</w:t>
      </w:r>
    </w:p>
    <w:p w14:paraId="0529EF1F">
      <w:pPr>
        <w:ind w:firstLine="480" w:firstLineChars="200"/>
        <w:rPr>
          <w:rFonts w:hint="eastAsia" w:ascii="微软雅黑" w:hAnsi="微软雅黑" w:eastAsia="微软雅黑"/>
          <w:sz w:val="24"/>
        </w:rPr>
      </w:pPr>
      <w:r>
        <w:rPr>
          <w:rFonts w:hint="eastAsia" w:ascii="微软雅黑" w:hAnsi="微软雅黑" w:eastAsia="微软雅黑"/>
          <w:sz w:val="24"/>
        </w:rPr>
        <w:t>‌添加用户‌：向用户表或用户信息库中增加用户信息，建立新用户。</w:t>
      </w:r>
    </w:p>
    <w:p w14:paraId="1434B2C0">
      <w:pPr>
        <w:ind w:firstLine="480" w:firstLineChars="200"/>
        <w:rPr>
          <w:rFonts w:hint="eastAsia" w:ascii="微软雅黑" w:hAnsi="微软雅黑" w:eastAsia="微软雅黑"/>
          <w:sz w:val="24"/>
        </w:rPr>
      </w:pPr>
      <w:r>
        <w:rPr>
          <w:rFonts w:hint="eastAsia" w:ascii="微软雅黑" w:hAnsi="微软雅黑" w:eastAsia="微软雅黑"/>
          <w:sz w:val="24"/>
        </w:rPr>
        <w:t>‌修改用户‌：修改已有用户的信息，如更改用户名、密码或分配权限等。</w:t>
      </w:r>
    </w:p>
    <w:p w14:paraId="550C657C">
      <w:pPr>
        <w:ind w:firstLine="480" w:firstLineChars="200"/>
        <w:rPr>
          <w:rFonts w:hint="eastAsia" w:ascii="微软雅黑" w:hAnsi="微软雅黑" w:eastAsia="微软雅黑"/>
          <w:sz w:val="24"/>
        </w:rPr>
      </w:pPr>
      <w:r>
        <w:rPr>
          <w:rFonts w:hint="eastAsia" w:ascii="微软雅黑" w:hAnsi="微软雅黑" w:eastAsia="微软雅黑"/>
          <w:sz w:val="24"/>
        </w:rPr>
        <w:t>‌删除用户‌：从用户表或用户信息库中删除用户信息，注销已有用户。</w:t>
      </w:r>
    </w:p>
    <w:p w14:paraId="6D6E246F">
      <w:pPr>
        <w:ind w:firstLine="480" w:firstLineChars="200"/>
        <w:rPr>
          <w:rFonts w:hint="eastAsia" w:ascii="微软雅黑" w:hAnsi="微软雅黑" w:eastAsia="微软雅黑"/>
          <w:sz w:val="24"/>
        </w:rPr>
      </w:pPr>
      <w:r>
        <w:rPr>
          <w:rFonts w:hint="eastAsia" w:ascii="微软雅黑" w:hAnsi="微软雅黑" w:eastAsia="微软雅黑"/>
          <w:sz w:val="24"/>
        </w:rPr>
        <w:t>‌查询用户‌：查询用户表或用户信息库中的用户信息，了解哪些用户存在及其信息。</w:t>
      </w:r>
    </w:p>
    <w:p w14:paraId="7B578443">
      <w:pPr>
        <w:ind w:firstLine="480" w:firstLineChars="200"/>
        <w:rPr>
          <w:rFonts w:hint="default"/>
          <w:lang w:val="en-US" w:eastAsia="zh-CN"/>
        </w:rPr>
      </w:pPr>
      <w:r>
        <w:rPr>
          <w:rFonts w:hint="eastAsia" w:ascii="微软雅黑" w:hAnsi="微软雅黑" w:eastAsia="微软雅黑"/>
          <w:sz w:val="24"/>
        </w:rPr>
        <w:t>‌设置权限‌：设置用户的登录权限和操作功能的权限，以控制系统访问。</w:t>
      </w:r>
    </w:p>
    <w:p w14:paraId="3E9B3952">
      <w:pPr>
        <w:pStyle w:val="4"/>
        <w:bidi w:val="0"/>
        <w:ind w:firstLine="280" w:firstLineChars="100"/>
        <w:rPr>
          <w:rFonts w:hint="eastAsia"/>
          <w:sz w:val="28"/>
          <w:szCs w:val="28"/>
          <w:lang w:val="en-US" w:eastAsia="zh-CN"/>
        </w:rPr>
      </w:pPr>
      <w:bookmarkStart w:id="32" w:name="_Toc7237"/>
      <w:r>
        <w:rPr>
          <w:rFonts w:hint="eastAsia"/>
          <w:sz w:val="28"/>
          <w:szCs w:val="28"/>
          <w:lang w:val="en-US" w:eastAsia="zh-CN"/>
        </w:rPr>
        <w:t>5.3.3文件管理</w:t>
      </w:r>
      <w:bookmarkEnd w:id="32"/>
    </w:p>
    <w:p w14:paraId="72A60784">
      <w:pPr>
        <w:pStyle w:val="13"/>
        <w:keepNext w:val="0"/>
        <w:keepLines w:val="0"/>
        <w:widowControl/>
        <w:suppressLineNumbers w:val="0"/>
        <w:spacing w:before="0" w:beforeAutospacing="1" w:after="0" w:afterAutospacing="1"/>
        <w:ind w:left="0" w:right="0" w:firstLine="480" w:firstLineChars="200"/>
        <w:rPr>
          <w:rFonts w:hint="default"/>
          <w:lang w:val="en-US" w:eastAsia="zh-CN"/>
        </w:rPr>
      </w:pPr>
      <w:r>
        <w:rPr>
          <w:rFonts w:hint="eastAsia" w:ascii="微软雅黑" w:hAnsi="微软雅黑" w:eastAsia="微软雅黑" w:cstheme="minorBidi"/>
          <w:kern w:val="2"/>
          <w:sz w:val="24"/>
          <w:szCs w:val="24"/>
          <w:lang w:val="en-US" w:eastAsia="zh-CN" w:bidi="ar-SA"/>
        </w:rPr>
        <w:t>‌文件管理‌是操作系统的一项重要功能，主要涉及文件的逻辑组织和物理组织、目录的结构和管理。文件管理是通过一组软件来实现的，这些软件负责存取和管理文件信息。从系统角度来看，文件系统是对文件存储器的存储空间进行组织、分配和回收，负责文件的存储、检索、共享和保护。从用户角度来看，文件系统实现了“按名取存”，用户只需知道文件名即可存取文件中的信息，而无需知道文件的具体存储位置。</w:t>
      </w:r>
      <w:r>
        <w:t>‌</w:t>
      </w:r>
    </w:p>
    <w:p w14:paraId="2C099EA3">
      <w:pPr>
        <w:pStyle w:val="4"/>
        <w:bidi w:val="0"/>
        <w:ind w:firstLine="280" w:firstLineChars="100"/>
        <w:rPr>
          <w:rFonts w:hint="eastAsia"/>
          <w:sz w:val="28"/>
          <w:szCs w:val="28"/>
          <w:lang w:val="en-US" w:eastAsia="zh-CN"/>
        </w:rPr>
      </w:pPr>
      <w:bookmarkStart w:id="33" w:name="_Toc14037"/>
      <w:r>
        <w:rPr>
          <w:rFonts w:hint="eastAsia"/>
          <w:sz w:val="28"/>
          <w:szCs w:val="28"/>
          <w:lang w:val="en-US" w:eastAsia="zh-CN"/>
        </w:rPr>
        <w:t>5.3.4数据管理</w:t>
      </w:r>
      <w:bookmarkEnd w:id="33"/>
    </w:p>
    <w:p w14:paraId="4A5507A6">
      <w:pPr>
        <w:ind w:firstLine="480" w:firstLineChars="200"/>
        <w:rPr>
          <w:rFonts w:hint="eastAsia" w:ascii="微软雅黑" w:hAnsi="微软雅黑" w:eastAsia="微软雅黑" w:cstheme="minorBidi"/>
          <w:kern w:val="2"/>
          <w:sz w:val="24"/>
          <w:szCs w:val="24"/>
          <w:lang w:val="en-US" w:eastAsia="zh-CN" w:bidi="ar-SA"/>
        </w:rPr>
      </w:pPr>
      <w:r>
        <w:rPr>
          <w:rFonts w:hint="eastAsia" w:ascii="微软雅黑" w:hAnsi="微软雅黑" w:eastAsia="微软雅黑" w:cstheme="minorBidi"/>
          <w:kern w:val="2"/>
          <w:sz w:val="24"/>
          <w:szCs w:val="24"/>
          <w:lang w:val="en-US" w:eastAsia="zh-CN" w:bidi="ar-SA"/>
        </w:rPr>
        <w:t>数据管理是指对数据的收集、存储、处理、分析和维护等一系列活动的系统性管理，以确保数据的准确性、安全性和可用性。有效的数据管理能够帮助组织更好地利用数据资源，支持决策制定和业务发展。</w:t>
      </w:r>
    </w:p>
    <w:p w14:paraId="37FD53B0">
      <w:pPr>
        <w:ind w:firstLine="480" w:firstLineChars="200"/>
        <w:rPr>
          <w:rFonts w:hint="eastAsia" w:ascii="微软雅黑" w:hAnsi="微软雅黑" w:eastAsia="微软雅黑"/>
          <w:b/>
          <w:bCs/>
          <w:sz w:val="24"/>
          <w:lang w:val="en-US" w:eastAsia="zh-CN"/>
        </w:rPr>
      </w:pPr>
      <w:bookmarkStart w:id="34" w:name="_Toc11065"/>
      <w:r>
        <w:rPr>
          <w:rFonts w:hint="eastAsia" w:ascii="微软雅黑" w:hAnsi="微软雅黑" w:eastAsia="微软雅黑"/>
          <w:b/>
          <w:bCs/>
          <w:sz w:val="24"/>
          <w:lang w:val="en-US" w:eastAsia="zh-CN"/>
        </w:rPr>
        <w:t>数据管理的关键组成部分：</w:t>
      </w:r>
    </w:p>
    <w:p w14:paraId="11AAABCD">
      <w:pPr>
        <w:keepNext w:val="0"/>
        <w:keepLines w:val="0"/>
        <w:widowControl/>
        <w:numPr>
          <w:ilvl w:val="0"/>
          <w:numId w:val="3"/>
        </w:numPr>
        <w:suppressLineNumbers w:val="0"/>
        <w:spacing w:before="0" w:beforeAutospacing="1" w:after="0" w:afterAutospacing="1"/>
        <w:ind w:left="720" w:hanging="360"/>
        <w:rPr>
          <w:rFonts w:hint="eastAsia" w:ascii="微软雅黑" w:hAnsi="微软雅黑" w:eastAsia="微软雅黑" w:cstheme="minorBidi"/>
          <w:b w:val="0"/>
          <w:bCs w:val="0"/>
          <w:kern w:val="2"/>
          <w:sz w:val="24"/>
          <w:szCs w:val="24"/>
          <w:lang w:val="en-US" w:eastAsia="zh-CN" w:bidi="ar-SA"/>
        </w:rPr>
      </w:pPr>
      <w:r>
        <w:rPr>
          <w:rFonts w:hint="eastAsia" w:ascii="微软雅黑" w:hAnsi="微软雅黑" w:eastAsia="微软雅黑" w:cstheme="minorBidi"/>
          <w:b w:val="0"/>
          <w:bCs w:val="0"/>
          <w:kern w:val="2"/>
          <w:sz w:val="24"/>
          <w:szCs w:val="24"/>
          <w:lang w:val="en-US" w:eastAsia="zh-CN" w:bidi="ar-SA"/>
        </w:rPr>
        <w:t>‌数据处理‌：包括从其他数据源中提取原始数据，通过数据集成技术处理或加载数据，进行过滤、合并或聚合，满足特定的需求，本系统采用预测性机器学习算法‌。</w:t>
      </w:r>
    </w:p>
    <w:p w14:paraId="7CA690FC">
      <w:pPr>
        <w:keepNext w:val="0"/>
        <w:keepLines w:val="0"/>
        <w:widowControl/>
        <w:numPr>
          <w:ilvl w:val="0"/>
          <w:numId w:val="3"/>
        </w:numPr>
        <w:suppressLineNumbers w:val="0"/>
        <w:spacing w:before="0" w:beforeAutospacing="1" w:after="0" w:afterAutospacing="1"/>
        <w:ind w:left="720" w:hanging="360"/>
        <w:rPr>
          <w:rFonts w:hint="eastAsia" w:ascii="微软雅黑" w:hAnsi="微软雅黑" w:eastAsia="微软雅黑" w:cstheme="minorBidi"/>
          <w:b w:val="0"/>
          <w:bCs w:val="0"/>
          <w:kern w:val="2"/>
          <w:sz w:val="24"/>
          <w:szCs w:val="24"/>
          <w:lang w:val="en-US" w:eastAsia="zh-CN" w:bidi="ar-SA"/>
        </w:rPr>
      </w:pPr>
      <w:r>
        <w:rPr>
          <w:rFonts w:hint="eastAsia" w:ascii="微软雅黑" w:hAnsi="微软雅黑" w:eastAsia="微软雅黑" w:cstheme="minorBidi"/>
          <w:b w:val="0"/>
          <w:bCs w:val="0"/>
          <w:kern w:val="2"/>
          <w:sz w:val="24"/>
          <w:szCs w:val="24"/>
          <w:lang w:val="en-US" w:eastAsia="zh-CN" w:bidi="ar-SA"/>
        </w:rPr>
        <w:t>‌数据存储‌：根据数据的类型和用途选择合适的存储库，数据仓库需要定义的模式来满足特定的数据分析需求。数据的存储由业务用户与数据工程师合作指导和记录‌。</w:t>
      </w:r>
    </w:p>
    <w:p w14:paraId="41F1E589">
      <w:pPr>
        <w:keepNext w:val="0"/>
        <w:keepLines w:val="0"/>
        <w:widowControl/>
        <w:numPr>
          <w:ilvl w:val="0"/>
          <w:numId w:val="3"/>
        </w:numPr>
        <w:suppressLineNumbers w:val="0"/>
        <w:spacing w:before="0" w:beforeAutospacing="1" w:after="0" w:afterAutospacing="1"/>
        <w:ind w:left="720" w:hanging="360"/>
        <w:rPr>
          <w:rFonts w:hint="eastAsia" w:ascii="微软雅黑" w:hAnsi="微软雅黑" w:eastAsia="微软雅黑" w:cstheme="minorBidi"/>
          <w:b w:val="0"/>
          <w:bCs w:val="0"/>
          <w:kern w:val="2"/>
          <w:sz w:val="24"/>
          <w:szCs w:val="24"/>
          <w:lang w:val="en-US" w:eastAsia="zh-CN" w:bidi="ar-SA"/>
        </w:rPr>
      </w:pPr>
      <w:r>
        <w:rPr>
          <w:rFonts w:hint="eastAsia" w:ascii="微软雅黑" w:hAnsi="微软雅黑" w:eastAsia="微软雅黑" w:cstheme="minorBidi"/>
          <w:b w:val="0"/>
          <w:bCs w:val="0"/>
          <w:kern w:val="2"/>
          <w:sz w:val="24"/>
          <w:szCs w:val="24"/>
          <w:lang w:val="en-US" w:eastAsia="zh-CN" w:bidi="ar-SA"/>
        </w:rPr>
        <w:t>‌数据安全‌：确保数据的安全性，防止数据泄露和未经授权的访问，保护个人身份信息（PII）等敏感数据‌。</w:t>
      </w:r>
    </w:p>
    <w:p w14:paraId="3F79098B">
      <w:pPr>
        <w:keepNext w:val="0"/>
        <w:keepLines w:val="0"/>
        <w:widowControl/>
        <w:numPr>
          <w:ilvl w:val="0"/>
          <w:numId w:val="3"/>
        </w:numPr>
        <w:suppressLineNumbers w:val="0"/>
        <w:spacing w:before="0" w:beforeAutospacing="1" w:after="0" w:afterAutospacing="1"/>
        <w:ind w:left="720" w:hanging="360"/>
        <w:rPr>
          <w:rFonts w:hint="eastAsia" w:ascii="微软雅黑" w:hAnsi="微软雅黑" w:eastAsia="微软雅黑" w:cstheme="minorBidi"/>
          <w:b w:val="0"/>
          <w:bCs w:val="0"/>
          <w:kern w:val="2"/>
          <w:sz w:val="24"/>
          <w:szCs w:val="24"/>
          <w:lang w:val="en-US" w:eastAsia="zh-CN" w:bidi="ar-SA"/>
        </w:rPr>
      </w:pPr>
      <w:r>
        <w:rPr>
          <w:rFonts w:hint="eastAsia" w:ascii="微软雅黑" w:hAnsi="微软雅黑" w:eastAsia="微软雅黑" w:cstheme="minorBidi"/>
          <w:b w:val="0"/>
          <w:bCs w:val="0"/>
          <w:kern w:val="2"/>
          <w:sz w:val="24"/>
          <w:szCs w:val="24"/>
          <w:lang w:val="en-US" w:eastAsia="zh-CN" w:bidi="ar-SA"/>
        </w:rPr>
        <w:t>‌数据质量‌：确保数据的准确性、完整性和一致性，避免因数据错误导致的决策失误‌。</w:t>
      </w:r>
    </w:p>
    <w:p w14:paraId="2B6766D3">
      <w:pPr>
        <w:pStyle w:val="4"/>
        <w:bidi w:val="0"/>
        <w:ind w:firstLine="280" w:firstLineChars="100"/>
        <w:rPr>
          <w:rFonts w:hint="eastAsia"/>
          <w:sz w:val="28"/>
          <w:szCs w:val="28"/>
          <w:lang w:val="en-US" w:eastAsia="zh-CN"/>
        </w:rPr>
      </w:pPr>
      <w:r>
        <w:rPr>
          <w:rFonts w:hint="eastAsia"/>
          <w:sz w:val="28"/>
          <w:szCs w:val="28"/>
          <w:lang w:val="en-US" w:eastAsia="zh-CN"/>
        </w:rPr>
        <w:t>5.3.5菜单管理</w:t>
      </w:r>
      <w:bookmarkEnd w:id="34"/>
    </w:p>
    <w:p w14:paraId="759ED7A3">
      <w:pPr>
        <w:ind w:firstLine="480" w:firstLineChars="200"/>
        <w:rPr>
          <w:rFonts w:hint="eastAsia" w:ascii="微软雅黑" w:hAnsi="微软雅黑" w:eastAsia="微软雅黑" w:cstheme="minorBidi"/>
          <w:kern w:val="2"/>
          <w:sz w:val="24"/>
          <w:szCs w:val="24"/>
          <w:lang w:val="en-US" w:eastAsia="zh-CN" w:bidi="ar-SA"/>
        </w:rPr>
      </w:pPr>
      <w:r>
        <w:rPr>
          <w:rFonts w:hint="eastAsia" w:ascii="微软雅黑" w:hAnsi="微软雅黑" w:eastAsia="微软雅黑" w:cstheme="minorBidi"/>
          <w:kern w:val="2"/>
          <w:sz w:val="24"/>
          <w:szCs w:val="24"/>
          <w:lang w:val="en-US" w:eastAsia="zh-CN" w:bidi="ar-SA"/>
        </w:rPr>
        <w:t>软件菜单管理是指在软件应用程序中设计、实现和维护用户界面菜单的过程。菜单是用户与软件交互的重要组成部分，良好的菜单管理可以提高用户体验和软件的易用性。</w:t>
      </w:r>
    </w:p>
    <w:p w14:paraId="51F7FD04">
      <w:pPr>
        <w:ind w:firstLine="480" w:firstLineChars="200"/>
        <w:rPr>
          <w:rFonts w:hint="eastAsia" w:ascii="微软雅黑" w:hAnsi="微软雅黑" w:eastAsia="微软雅黑"/>
          <w:b/>
          <w:bCs/>
          <w:sz w:val="24"/>
          <w:lang w:val="en-US" w:eastAsia="zh-CN"/>
        </w:rPr>
      </w:pPr>
      <w:r>
        <w:rPr>
          <w:rFonts w:hint="eastAsia" w:ascii="微软雅黑" w:hAnsi="微软雅黑" w:eastAsia="微软雅黑"/>
          <w:b/>
          <w:bCs/>
          <w:sz w:val="24"/>
          <w:lang w:val="en-US" w:eastAsia="zh-CN"/>
        </w:rPr>
        <w:t>菜单管理的基本功能和操作：</w:t>
      </w:r>
    </w:p>
    <w:p w14:paraId="6AF8DF7E">
      <w:pPr>
        <w:keepNext w:val="0"/>
        <w:keepLines w:val="0"/>
        <w:widowControl/>
        <w:numPr>
          <w:ilvl w:val="0"/>
          <w:numId w:val="4"/>
        </w:numPr>
        <w:suppressLineNumbers w:val="0"/>
        <w:spacing w:before="0" w:beforeAutospacing="1" w:after="0" w:afterAutospacing="1"/>
        <w:ind w:left="720" w:hanging="360"/>
        <w:rPr>
          <w:rFonts w:hint="eastAsia" w:ascii="微软雅黑" w:hAnsi="微软雅黑" w:eastAsia="微软雅黑" w:cstheme="minorBidi"/>
          <w:b w:val="0"/>
          <w:bCs w:val="0"/>
          <w:kern w:val="2"/>
          <w:sz w:val="24"/>
          <w:szCs w:val="24"/>
          <w:lang w:val="en-US" w:eastAsia="zh-CN" w:bidi="ar-SA"/>
        </w:rPr>
      </w:pPr>
      <w:r>
        <w:rPr>
          <w:rFonts w:hint="eastAsia" w:ascii="微软雅黑" w:hAnsi="微软雅黑" w:eastAsia="微软雅黑" w:cstheme="minorBidi"/>
          <w:b w:val="0"/>
          <w:bCs w:val="0"/>
          <w:kern w:val="2"/>
          <w:sz w:val="24"/>
          <w:szCs w:val="24"/>
          <w:lang w:val="en-US" w:eastAsia="zh-CN" w:bidi="ar-SA"/>
        </w:rPr>
        <w:t>‌新增菜单‌：操作人员通过点击“新增”按钮来实现</w:t>
      </w:r>
      <w:r>
        <w:rPr>
          <w:rFonts w:hint="eastAsia" w:ascii="微软雅黑" w:hAnsi="微软雅黑" w:eastAsia="微软雅黑" w:cstheme="minorBidi"/>
          <w:b w:val="0"/>
          <w:bCs w:val="0"/>
          <w:kern w:val="2"/>
          <w:sz w:val="24"/>
          <w:szCs w:val="24"/>
          <w:lang w:val="en-US" w:eastAsia="zh-CN" w:bidi="ar-SA"/>
        </w:rPr>
        <w:t>增加新的菜单项</w:t>
      </w:r>
      <w:r>
        <w:rPr>
          <w:rFonts w:hint="eastAsia" w:ascii="微软雅黑" w:hAnsi="微软雅黑" w:eastAsia="微软雅黑" w:cstheme="minorBidi"/>
          <w:b w:val="0"/>
          <w:bCs w:val="0"/>
          <w:kern w:val="2"/>
          <w:sz w:val="24"/>
          <w:szCs w:val="24"/>
          <w:lang w:val="en-US" w:eastAsia="zh-CN" w:bidi="ar-SA"/>
        </w:rPr>
        <w:t>‌。</w:t>
      </w:r>
    </w:p>
    <w:p w14:paraId="3034D843">
      <w:pPr>
        <w:keepNext w:val="0"/>
        <w:keepLines w:val="0"/>
        <w:widowControl/>
        <w:numPr>
          <w:ilvl w:val="0"/>
          <w:numId w:val="4"/>
        </w:numPr>
        <w:suppressLineNumbers w:val="0"/>
        <w:spacing w:before="0" w:beforeAutospacing="1" w:after="0" w:afterAutospacing="1"/>
        <w:ind w:left="720" w:hanging="360"/>
        <w:rPr>
          <w:rFonts w:hint="eastAsia" w:ascii="微软雅黑" w:hAnsi="微软雅黑" w:eastAsia="微软雅黑" w:cstheme="minorBidi"/>
          <w:b w:val="0"/>
          <w:bCs w:val="0"/>
          <w:kern w:val="2"/>
          <w:sz w:val="24"/>
          <w:szCs w:val="24"/>
          <w:lang w:val="en-US" w:eastAsia="zh-CN" w:bidi="ar-SA"/>
        </w:rPr>
      </w:pPr>
      <w:r>
        <w:rPr>
          <w:rFonts w:hint="eastAsia" w:ascii="微软雅黑" w:hAnsi="微软雅黑" w:eastAsia="微软雅黑" w:cstheme="minorBidi"/>
          <w:b w:val="0"/>
          <w:bCs w:val="0"/>
          <w:kern w:val="2"/>
          <w:sz w:val="24"/>
          <w:szCs w:val="24"/>
          <w:lang w:val="en-US" w:eastAsia="zh-CN" w:bidi="ar-SA"/>
        </w:rPr>
        <w:t>‌删除菜单‌：选择需要删除的菜单项，点击“删除”按钮进行删除操作‌。</w:t>
      </w:r>
    </w:p>
    <w:p w14:paraId="0682B790">
      <w:pPr>
        <w:keepNext w:val="0"/>
        <w:keepLines w:val="0"/>
        <w:widowControl/>
        <w:numPr>
          <w:ilvl w:val="0"/>
          <w:numId w:val="4"/>
        </w:numPr>
        <w:suppressLineNumbers w:val="0"/>
        <w:spacing w:before="0" w:beforeAutospacing="1" w:after="0" w:afterAutospacing="1"/>
        <w:ind w:left="720" w:hanging="360"/>
        <w:rPr>
          <w:rFonts w:hint="eastAsia" w:ascii="微软雅黑" w:hAnsi="微软雅黑" w:eastAsia="微软雅黑" w:cstheme="minorBidi"/>
          <w:b w:val="0"/>
          <w:bCs w:val="0"/>
          <w:kern w:val="2"/>
          <w:sz w:val="24"/>
          <w:szCs w:val="24"/>
          <w:lang w:val="en-US" w:eastAsia="zh-CN" w:bidi="ar-SA"/>
        </w:rPr>
      </w:pPr>
      <w:r>
        <w:rPr>
          <w:rFonts w:hint="eastAsia" w:ascii="微软雅黑" w:hAnsi="微软雅黑" w:eastAsia="微软雅黑" w:cstheme="minorBidi"/>
          <w:b w:val="0"/>
          <w:bCs w:val="0"/>
          <w:kern w:val="2"/>
          <w:sz w:val="24"/>
          <w:szCs w:val="24"/>
          <w:lang w:val="en-US" w:eastAsia="zh-CN" w:bidi="ar-SA"/>
        </w:rPr>
        <w:t>‌生成WAP页面‌：本功能为手机端生成主页，方便移动设备访问‌。</w:t>
      </w:r>
    </w:p>
    <w:p w14:paraId="21B641A0">
      <w:pPr>
        <w:keepNext w:val="0"/>
        <w:keepLines w:val="0"/>
        <w:widowControl/>
        <w:numPr>
          <w:ilvl w:val="0"/>
          <w:numId w:val="4"/>
        </w:numPr>
        <w:suppressLineNumbers w:val="0"/>
        <w:spacing w:before="0" w:beforeAutospacing="1" w:after="0" w:afterAutospacing="1"/>
        <w:ind w:left="720" w:hanging="360"/>
        <w:rPr>
          <w:rFonts w:hint="eastAsia" w:ascii="微软雅黑" w:hAnsi="微软雅黑" w:eastAsia="微软雅黑" w:cstheme="minorBidi"/>
          <w:b w:val="0"/>
          <w:bCs w:val="0"/>
          <w:kern w:val="2"/>
          <w:sz w:val="24"/>
          <w:szCs w:val="24"/>
          <w:lang w:val="en-US" w:eastAsia="zh-CN" w:bidi="ar-SA"/>
        </w:rPr>
      </w:pPr>
      <w:r>
        <w:rPr>
          <w:rFonts w:hint="eastAsia" w:ascii="微软雅黑" w:hAnsi="微软雅黑" w:eastAsia="微软雅黑" w:cstheme="minorBidi"/>
          <w:b w:val="0"/>
          <w:bCs w:val="0"/>
          <w:kern w:val="2"/>
          <w:sz w:val="24"/>
          <w:szCs w:val="24"/>
          <w:lang w:val="en-US" w:eastAsia="zh-CN" w:bidi="ar-SA"/>
        </w:rPr>
        <w:t>‌修改菜单属性‌：操作人员可以对菜单的名称、排序、图标等进行修改，以适应不同的使用场景‌。</w:t>
      </w:r>
    </w:p>
    <w:p w14:paraId="45028360">
      <w:pPr>
        <w:keepNext w:val="0"/>
        <w:keepLines w:val="0"/>
        <w:widowControl/>
        <w:numPr>
          <w:ilvl w:val="0"/>
          <w:numId w:val="4"/>
        </w:numPr>
        <w:suppressLineNumbers w:val="0"/>
        <w:spacing w:before="0" w:beforeAutospacing="1" w:after="0" w:afterAutospacing="1"/>
        <w:ind w:left="720" w:hanging="360"/>
        <w:rPr>
          <w:rFonts w:hint="eastAsia" w:ascii="微软雅黑" w:hAnsi="微软雅黑" w:eastAsia="微软雅黑" w:cstheme="minorBidi"/>
          <w:b w:val="0"/>
          <w:bCs w:val="0"/>
          <w:kern w:val="2"/>
          <w:sz w:val="24"/>
          <w:szCs w:val="24"/>
          <w:lang w:val="en-US" w:eastAsia="zh-CN" w:bidi="ar-SA"/>
        </w:rPr>
      </w:pPr>
      <w:r>
        <w:rPr>
          <w:rFonts w:hint="eastAsia" w:ascii="微软雅黑" w:hAnsi="微软雅黑" w:eastAsia="微软雅黑" w:cstheme="minorBidi"/>
          <w:b w:val="0"/>
          <w:bCs w:val="0"/>
          <w:kern w:val="2"/>
          <w:sz w:val="24"/>
          <w:szCs w:val="24"/>
          <w:lang w:val="en-US" w:eastAsia="zh-CN" w:bidi="ar-SA"/>
        </w:rPr>
        <w:t>‌授权管理‌：操作人员可以为不同的用户或角色分配不同的权限，如增删改查、导出等权限‌。</w:t>
      </w:r>
    </w:p>
    <w:p w14:paraId="020AA8E4">
      <w:pPr>
        <w:keepNext w:val="0"/>
        <w:keepLines w:val="0"/>
        <w:widowControl/>
        <w:numPr>
          <w:ilvl w:val="0"/>
          <w:numId w:val="4"/>
        </w:numPr>
        <w:suppressLineNumbers w:val="0"/>
        <w:spacing w:before="0" w:beforeAutospacing="1" w:after="0" w:afterAutospacing="1"/>
        <w:ind w:left="720" w:hanging="360"/>
        <w:rPr>
          <w:rFonts w:hint="eastAsia" w:ascii="微软雅黑" w:hAnsi="微软雅黑" w:eastAsia="微软雅黑" w:cstheme="minorBidi"/>
          <w:b w:val="0"/>
          <w:bCs w:val="0"/>
          <w:kern w:val="2"/>
          <w:sz w:val="24"/>
          <w:szCs w:val="24"/>
          <w:lang w:val="en-US" w:eastAsia="zh-CN" w:bidi="ar-SA"/>
        </w:rPr>
      </w:pPr>
      <w:r>
        <w:rPr>
          <w:rFonts w:hint="eastAsia" w:ascii="微软雅黑" w:hAnsi="微软雅黑" w:eastAsia="微软雅黑" w:cstheme="minorBidi"/>
          <w:b w:val="0"/>
          <w:bCs w:val="0"/>
          <w:kern w:val="2"/>
          <w:sz w:val="24"/>
          <w:szCs w:val="24"/>
          <w:lang w:val="en-US" w:eastAsia="zh-CN" w:bidi="ar-SA"/>
        </w:rPr>
        <w:t>‌排序‌：操作人员可以通过修改排序字段进行菜单的排序‌。排序后菜单内容由排序字段由小到大一次排列。</w:t>
      </w:r>
    </w:p>
    <w:p w14:paraId="3734BC7D">
      <w:pPr>
        <w:keepNext w:val="0"/>
        <w:keepLines w:val="0"/>
        <w:widowControl/>
        <w:numPr>
          <w:ilvl w:val="0"/>
          <w:numId w:val="4"/>
        </w:numPr>
        <w:suppressLineNumbers w:val="0"/>
        <w:spacing w:before="0" w:beforeAutospacing="1" w:after="0" w:afterAutospacing="1"/>
        <w:ind w:left="720" w:hanging="360"/>
        <w:rPr>
          <w:rFonts w:hint="default"/>
          <w:lang w:val="en-US" w:eastAsia="zh-CN"/>
        </w:rPr>
      </w:pPr>
      <w:r>
        <w:rPr>
          <w:rFonts w:hint="eastAsia" w:ascii="微软雅黑" w:hAnsi="微软雅黑" w:eastAsia="微软雅黑" w:cstheme="minorBidi"/>
          <w:b w:val="0"/>
          <w:bCs w:val="0"/>
          <w:kern w:val="2"/>
          <w:sz w:val="24"/>
          <w:szCs w:val="24"/>
          <w:lang w:val="en-US" w:eastAsia="zh-CN" w:bidi="ar-SA"/>
        </w:rPr>
        <w:t>‌图标设置‌：操作人员可以为菜单设置图标，用于快速识别和精准访问‌。</w:t>
      </w:r>
      <w:r>
        <w:rPr>
          <w:rFonts w:ascii="宋体" w:hAnsi="宋体" w:eastAsia="宋体" w:cs="宋体"/>
          <w:sz w:val="24"/>
          <w:szCs w:val="24"/>
        </w:rPr>
        <w:t>‌</w:t>
      </w:r>
    </w:p>
    <w:p w14:paraId="7868D9F9">
      <w:pPr>
        <w:pStyle w:val="4"/>
        <w:bidi w:val="0"/>
        <w:ind w:firstLine="280" w:firstLineChars="100"/>
        <w:rPr>
          <w:rFonts w:hint="eastAsia"/>
          <w:sz w:val="28"/>
          <w:szCs w:val="28"/>
          <w:lang w:val="en-US" w:eastAsia="zh-CN"/>
        </w:rPr>
      </w:pPr>
      <w:bookmarkStart w:id="35" w:name="_Toc7555"/>
      <w:r>
        <w:rPr>
          <w:rFonts w:hint="eastAsia"/>
          <w:sz w:val="28"/>
          <w:szCs w:val="28"/>
          <w:lang w:val="en-US" w:eastAsia="zh-CN"/>
        </w:rPr>
        <w:t>5.3.6日志管理</w:t>
      </w:r>
      <w:bookmarkEnd w:id="35"/>
    </w:p>
    <w:p w14:paraId="1D1C2CC0">
      <w:pPr>
        <w:ind w:firstLine="480" w:firstLineChars="200"/>
        <w:rPr>
          <w:rFonts w:hint="eastAsia" w:ascii="微软雅黑" w:hAnsi="微软雅黑" w:eastAsia="微软雅黑" w:cstheme="minorBidi"/>
          <w:kern w:val="2"/>
          <w:sz w:val="24"/>
          <w:szCs w:val="24"/>
          <w:lang w:val="en-US" w:eastAsia="zh-CN" w:bidi="ar-SA"/>
        </w:rPr>
      </w:pPr>
      <w:r>
        <w:rPr>
          <w:rFonts w:hint="eastAsia" w:ascii="微软雅黑" w:hAnsi="微软雅黑" w:eastAsia="微软雅黑" w:cstheme="minorBidi"/>
          <w:kern w:val="2"/>
          <w:sz w:val="24"/>
          <w:szCs w:val="24"/>
          <w:lang w:val="en-US" w:eastAsia="zh-CN" w:bidi="ar-SA"/>
        </w:rPr>
        <w:t>日志是系统或应用程序在运行过程中记录的事件信息。这些信息通常包括时间戳、事件类型、事件级别、消息内容和其他相关数据。日志可以帮助用户了解系统的行为和状态。</w:t>
      </w:r>
    </w:p>
    <w:p w14:paraId="11A2F2AE">
      <w:pPr>
        <w:ind w:firstLine="480" w:firstLineChars="200"/>
        <w:rPr>
          <w:rFonts w:hint="default" w:ascii="微软雅黑" w:hAnsi="微软雅黑" w:eastAsia="微软雅黑" w:cstheme="minorBidi"/>
          <w:kern w:val="2"/>
          <w:sz w:val="24"/>
          <w:szCs w:val="24"/>
          <w:lang w:val="en-US" w:eastAsia="zh-CN" w:bidi="ar-SA"/>
        </w:rPr>
      </w:pPr>
      <w:r>
        <w:rPr>
          <w:rFonts w:hint="eastAsia" w:ascii="微软雅黑" w:hAnsi="微软雅黑" w:eastAsia="微软雅黑" w:cstheme="minorBidi"/>
          <w:kern w:val="2"/>
          <w:sz w:val="24"/>
          <w:szCs w:val="24"/>
          <w:lang w:val="en-US" w:eastAsia="zh-CN" w:bidi="ar-SA"/>
        </w:rPr>
        <w:t>本系统日志管理包含访问地址、参数、访问ip、时间、用户、类型、安全事件、安全信息、操作等内容。用户可以根据IP地址、选择用户、开始时间、结束时间检索自己想要的内容。超级管理员也可点击清空日志将所有的日志内容清空。</w:t>
      </w:r>
    </w:p>
    <w:p w14:paraId="7751F9C2">
      <w:pPr>
        <w:pStyle w:val="4"/>
        <w:bidi w:val="0"/>
        <w:ind w:firstLine="280" w:firstLineChars="100"/>
        <w:rPr>
          <w:rFonts w:hint="eastAsia"/>
          <w:sz w:val="28"/>
          <w:szCs w:val="28"/>
          <w:lang w:val="en-US" w:eastAsia="zh-CN"/>
        </w:rPr>
      </w:pPr>
      <w:bookmarkStart w:id="36" w:name="_Toc17713"/>
      <w:r>
        <w:rPr>
          <w:rFonts w:hint="eastAsia"/>
          <w:sz w:val="28"/>
          <w:szCs w:val="28"/>
          <w:lang w:val="en-US" w:eastAsia="zh-CN"/>
        </w:rPr>
        <w:t>5.3.7登录管理</w:t>
      </w:r>
      <w:bookmarkEnd w:id="36"/>
    </w:p>
    <w:p w14:paraId="6A67BFB8">
      <w:pPr>
        <w:ind w:firstLine="480" w:firstLineChars="200"/>
        <w:rPr>
          <w:rFonts w:hint="eastAsia" w:ascii="微软雅黑" w:hAnsi="微软雅黑" w:eastAsia="微软雅黑" w:cstheme="minorBidi"/>
          <w:kern w:val="2"/>
          <w:sz w:val="24"/>
          <w:szCs w:val="24"/>
          <w:lang w:val="en-US" w:eastAsia="zh-CN" w:bidi="ar-SA"/>
        </w:rPr>
      </w:pPr>
      <w:r>
        <w:rPr>
          <w:rFonts w:hint="eastAsia" w:ascii="微软雅黑" w:hAnsi="微软雅黑" w:eastAsia="微软雅黑" w:cstheme="minorBidi"/>
          <w:kern w:val="2"/>
          <w:sz w:val="24"/>
          <w:szCs w:val="24"/>
          <w:lang w:val="en-US" w:eastAsia="zh-CN" w:bidi="ar-SA"/>
        </w:rPr>
        <w:t>登录管理是指对用户身份验证和授权过程的管理，以确保只有经过授权的用户才能访问系统或应用程序的功能和数据。有效的登录管理不仅可以提高系统的安全性，还能提升用户体验。</w:t>
      </w:r>
    </w:p>
    <w:p w14:paraId="5E05DECB">
      <w:pPr>
        <w:ind w:firstLine="480" w:firstLineChars="200"/>
        <w:rPr>
          <w:rFonts w:hint="eastAsia" w:ascii="微软雅黑" w:hAnsi="微软雅黑" w:eastAsia="微软雅黑" w:cstheme="minorBidi"/>
          <w:kern w:val="2"/>
          <w:sz w:val="24"/>
          <w:szCs w:val="24"/>
          <w:lang w:val="en-US" w:eastAsia="zh-CN" w:bidi="ar-SA"/>
        </w:rPr>
      </w:pPr>
      <w:r>
        <w:rPr>
          <w:rFonts w:hint="eastAsia" w:ascii="微软雅黑" w:hAnsi="微软雅黑" w:eastAsia="微软雅黑" w:cstheme="minorBidi"/>
          <w:kern w:val="2"/>
          <w:sz w:val="24"/>
          <w:szCs w:val="24"/>
          <w:lang w:val="en-US" w:eastAsia="zh-CN" w:bidi="ar-SA"/>
        </w:rPr>
        <w:t>本系统采用用户名和密码登录</w:t>
      </w:r>
      <w:r>
        <w:rPr>
          <w:rFonts w:hint="default" w:ascii="微软雅黑" w:hAnsi="微软雅黑" w:eastAsia="微软雅黑" w:cstheme="minorBidi"/>
          <w:kern w:val="2"/>
          <w:sz w:val="24"/>
          <w:szCs w:val="24"/>
          <w:lang w:val="en-US" w:eastAsia="zh-CN" w:bidi="ar-SA"/>
        </w:rPr>
        <w:t>：用户输入唯一的用户名和密码进行身份验证。</w:t>
      </w:r>
    </w:p>
    <w:p w14:paraId="4F14B70F">
      <w:pPr>
        <w:rPr>
          <w:rFonts w:hint="default" w:ascii="微软雅黑" w:hAnsi="微软雅黑" w:eastAsia="微软雅黑" w:cstheme="minorBidi"/>
          <w:kern w:val="2"/>
          <w:sz w:val="24"/>
          <w:szCs w:val="24"/>
          <w:lang w:val="en-US" w:eastAsia="zh-CN" w:bidi="ar-SA"/>
        </w:rPr>
      </w:pPr>
      <w:r>
        <w:rPr>
          <w:rFonts w:hint="default" w:ascii="微软雅黑" w:hAnsi="微软雅黑" w:eastAsia="微软雅黑" w:cstheme="minorBidi"/>
          <w:kern w:val="2"/>
          <w:sz w:val="24"/>
          <w:szCs w:val="24"/>
          <w:lang w:val="en-US" w:eastAsia="zh-CN" w:bidi="ar-SA"/>
        </w:rPr>
        <w:t>密码应采用安全的存储方式（如哈希和盐）以防止泄露。</w:t>
      </w:r>
    </w:p>
    <w:p w14:paraId="195B6241">
      <w:pPr>
        <w:ind w:firstLine="480" w:firstLineChars="200"/>
        <w:rPr>
          <w:rFonts w:hint="default" w:ascii="微软雅黑" w:hAnsi="微软雅黑" w:eastAsia="微软雅黑"/>
          <w:b/>
          <w:bCs/>
          <w:sz w:val="24"/>
          <w:lang w:val="en-US" w:eastAsia="zh-CN"/>
        </w:rPr>
      </w:pPr>
      <w:r>
        <w:rPr>
          <w:rFonts w:hint="eastAsia" w:ascii="微软雅黑" w:hAnsi="微软雅黑" w:eastAsia="微软雅黑"/>
          <w:b/>
          <w:bCs/>
          <w:sz w:val="24"/>
          <w:lang w:val="en-US" w:eastAsia="zh-CN"/>
        </w:rPr>
        <w:t>本系统登录流程：</w:t>
      </w:r>
    </w:p>
    <w:p w14:paraId="43024BDB">
      <w:pPr>
        <w:ind w:firstLine="480" w:firstLineChars="200"/>
        <w:rPr>
          <w:rFonts w:hint="eastAsia" w:ascii="微软雅黑" w:hAnsi="微软雅黑" w:eastAsia="微软雅黑" w:cstheme="minorBidi"/>
          <w:kern w:val="2"/>
          <w:sz w:val="24"/>
          <w:szCs w:val="24"/>
          <w:lang w:val="en-US" w:eastAsia="zh-CN" w:bidi="ar-SA"/>
        </w:rPr>
      </w:pPr>
      <w:r>
        <w:rPr>
          <w:rFonts w:hint="eastAsia" w:ascii="微软雅黑" w:hAnsi="微软雅黑" w:eastAsia="微软雅黑" w:cstheme="minorBidi"/>
          <w:kern w:val="2"/>
          <w:sz w:val="24"/>
          <w:szCs w:val="24"/>
          <w:lang w:val="en-US" w:eastAsia="zh-CN" w:bidi="ar-SA"/>
        </w:rPr>
        <w:t>用户打开登录页面‌：用户访问智慧安全风险平台登录页面，页面包含用户名输入字段和密码输入字段，以及登录按钮‌。</w:t>
      </w:r>
    </w:p>
    <w:p w14:paraId="29903513">
      <w:pPr>
        <w:ind w:firstLine="480" w:firstLineChars="200"/>
        <w:rPr>
          <w:rFonts w:hint="eastAsia" w:ascii="微软雅黑" w:hAnsi="微软雅黑" w:eastAsia="微软雅黑" w:cstheme="minorBidi"/>
          <w:kern w:val="2"/>
          <w:sz w:val="24"/>
          <w:szCs w:val="24"/>
          <w:lang w:val="en-US" w:eastAsia="zh-CN" w:bidi="ar-SA"/>
        </w:rPr>
      </w:pPr>
      <w:r>
        <w:rPr>
          <w:rFonts w:hint="eastAsia" w:ascii="微软雅黑" w:hAnsi="微软雅黑" w:eastAsia="微软雅黑" w:cstheme="minorBidi"/>
          <w:kern w:val="2"/>
          <w:sz w:val="24"/>
          <w:szCs w:val="24"/>
          <w:lang w:val="en-US" w:eastAsia="zh-CN" w:bidi="ar-SA"/>
        </w:rPr>
        <w:t>‌用户输入凭据‌：用户在登录页面上输入其已注册的用户名和相应的密码‌。</w:t>
      </w:r>
    </w:p>
    <w:p w14:paraId="30555465">
      <w:pPr>
        <w:ind w:firstLine="480" w:firstLineChars="200"/>
        <w:rPr>
          <w:rFonts w:hint="eastAsia" w:ascii="微软雅黑" w:hAnsi="微软雅黑" w:eastAsia="微软雅黑" w:cstheme="minorBidi"/>
          <w:kern w:val="2"/>
          <w:sz w:val="24"/>
          <w:szCs w:val="24"/>
          <w:lang w:val="en-US" w:eastAsia="zh-CN" w:bidi="ar-SA"/>
        </w:rPr>
      </w:pPr>
      <w:r>
        <w:rPr>
          <w:rFonts w:hint="eastAsia" w:ascii="微软雅黑" w:hAnsi="微软雅黑" w:eastAsia="微软雅黑" w:cstheme="minorBidi"/>
          <w:kern w:val="2"/>
          <w:sz w:val="24"/>
          <w:szCs w:val="24"/>
          <w:lang w:val="en-US" w:eastAsia="zh-CN" w:bidi="ar-SA"/>
        </w:rPr>
        <w:t>‌客户端验证‌：用户点击登录按钮后，客户端会对输入的凭据进行验证，包括格式验证和空值检查‌。</w:t>
      </w:r>
    </w:p>
    <w:p w14:paraId="17669EB9">
      <w:pPr>
        <w:ind w:firstLine="480" w:firstLineChars="200"/>
        <w:rPr>
          <w:rFonts w:hint="eastAsia" w:ascii="微软雅黑" w:hAnsi="微软雅黑" w:eastAsia="微软雅黑" w:cstheme="minorBidi"/>
          <w:kern w:val="2"/>
          <w:sz w:val="24"/>
          <w:szCs w:val="24"/>
          <w:lang w:val="en-US" w:eastAsia="zh-CN" w:bidi="ar-SA"/>
        </w:rPr>
      </w:pPr>
      <w:r>
        <w:rPr>
          <w:rFonts w:hint="eastAsia" w:ascii="微软雅黑" w:hAnsi="微软雅黑" w:eastAsia="微软雅黑" w:cstheme="minorBidi"/>
          <w:kern w:val="2"/>
          <w:sz w:val="24"/>
          <w:szCs w:val="24"/>
          <w:lang w:val="en-US" w:eastAsia="zh-CN" w:bidi="ar-SA"/>
        </w:rPr>
        <w:t>‌凭据传输‌：客户端使用安全的方式将用户输入的凭据发送到服务器端‌。</w:t>
      </w:r>
    </w:p>
    <w:p w14:paraId="1BEF0707">
      <w:pPr>
        <w:ind w:firstLine="480" w:firstLineChars="200"/>
        <w:rPr>
          <w:rFonts w:hint="eastAsia" w:ascii="微软雅黑" w:hAnsi="微软雅黑" w:eastAsia="微软雅黑" w:cstheme="minorBidi"/>
          <w:kern w:val="2"/>
          <w:sz w:val="24"/>
          <w:szCs w:val="24"/>
          <w:lang w:val="en-US" w:eastAsia="zh-CN" w:bidi="ar-SA"/>
        </w:rPr>
      </w:pPr>
      <w:r>
        <w:rPr>
          <w:rFonts w:hint="eastAsia" w:ascii="微软雅黑" w:hAnsi="微软雅黑" w:eastAsia="微软雅黑" w:cstheme="minorBidi"/>
          <w:kern w:val="2"/>
          <w:sz w:val="24"/>
          <w:szCs w:val="24"/>
          <w:lang w:val="en-US" w:eastAsia="zh-CN" w:bidi="ar-SA"/>
        </w:rPr>
        <w:t>‌服务器端验证‌：服务器端接收到用户登录请求后，进行进一步验证，包括用户名存在性验证和密码哈希值比对‌。</w:t>
      </w:r>
    </w:p>
    <w:p w14:paraId="603B4D5D">
      <w:pPr>
        <w:ind w:firstLine="480" w:firstLineChars="200"/>
        <w:rPr>
          <w:rFonts w:hint="eastAsia" w:ascii="微软雅黑" w:hAnsi="微软雅黑" w:eastAsia="微软雅黑" w:cstheme="minorBidi"/>
          <w:kern w:val="2"/>
          <w:sz w:val="24"/>
          <w:szCs w:val="24"/>
          <w:lang w:val="en-US" w:eastAsia="zh-CN" w:bidi="ar-SA"/>
        </w:rPr>
      </w:pPr>
      <w:r>
        <w:rPr>
          <w:rFonts w:hint="eastAsia" w:ascii="微软雅黑" w:hAnsi="微软雅黑" w:eastAsia="微软雅黑" w:cstheme="minorBidi"/>
          <w:kern w:val="2"/>
          <w:sz w:val="24"/>
          <w:szCs w:val="24"/>
          <w:lang w:val="en-US" w:eastAsia="zh-CN" w:bidi="ar-SA"/>
        </w:rPr>
        <w:t>‌生成登录令牌‌：如果凭据验证成功，服务器会生成一个登录令牌，并将其发送回客户端‌。</w:t>
      </w:r>
    </w:p>
    <w:p w14:paraId="019A301A">
      <w:pPr>
        <w:ind w:firstLine="480" w:firstLineChars="200"/>
        <w:rPr>
          <w:rFonts w:hint="eastAsia" w:ascii="微软雅黑" w:hAnsi="微软雅黑" w:eastAsia="微软雅黑" w:cstheme="minorBidi"/>
          <w:kern w:val="2"/>
          <w:sz w:val="24"/>
          <w:szCs w:val="24"/>
          <w:lang w:val="en-US" w:eastAsia="zh-CN" w:bidi="ar-SA"/>
        </w:rPr>
      </w:pPr>
      <w:r>
        <w:rPr>
          <w:rFonts w:hint="eastAsia" w:ascii="微软雅黑" w:hAnsi="微软雅黑" w:eastAsia="微软雅黑" w:cstheme="minorBidi"/>
          <w:kern w:val="2"/>
          <w:sz w:val="24"/>
          <w:szCs w:val="24"/>
          <w:lang w:val="en-US" w:eastAsia="zh-CN" w:bidi="ar-SA"/>
        </w:rPr>
        <w:t>‌会话管理‌：客户端存储登录令牌，后续请求携带该令牌以验证用户身份‌。</w:t>
      </w:r>
    </w:p>
    <w:p w14:paraId="380F1F9D">
      <w:pPr>
        <w:ind w:firstLine="480" w:firstLineChars="200"/>
        <w:rPr>
          <w:rFonts w:hint="eastAsia" w:ascii="微软雅黑" w:hAnsi="微软雅黑" w:eastAsia="微软雅黑" w:cstheme="minorBidi"/>
          <w:kern w:val="2"/>
          <w:sz w:val="24"/>
          <w:szCs w:val="24"/>
          <w:lang w:val="en-US" w:eastAsia="zh-CN" w:bidi="ar-SA"/>
        </w:rPr>
      </w:pPr>
      <w:r>
        <w:rPr>
          <w:rFonts w:hint="eastAsia" w:ascii="微软雅黑" w:hAnsi="微软雅黑" w:eastAsia="微软雅黑" w:cstheme="minorBidi"/>
          <w:kern w:val="2"/>
          <w:sz w:val="24"/>
          <w:szCs w:val="24"/>
          <w:lang w:val="en-US" w:eastAsia="zh-CN" w:bidi="ar-SA"/>
        </w:rPr>
        <w:t>‌登录成功‌：服务器设置登录状态为已认证，并重定向用户到特定页面‌。</w:t>
      </w:r>
    </w:p>
    <w:p w14:paraId="120F7388">
      <w:pPr>
        <w:ind w:firstLine="480" w:firstLineChars="200"/>
      </w:pPr>
      <w:r>
        <w:rPr>
          <w:rFonts w:hint="eastAsia" w:ascii="微软雅黑" w:hAnsi="微软雅黑" w:eastAsia="微软雅黑" w:cstheme="minorBidi"/>
          <w:kern w:val="2"/>
          <w:sz w:val="24"/>
          <w:szCs w:val="24"/>
          <w:lang w:val="en-US" w:eastAsia="zh-CN" w:bidi="ar-SA"/>
        </w:rPr>
        <w:t>‌登出处理‌：用户点击登出按钮或会话过期时，客户端发送登出请求，服务器重置登录状态并删除令牌。</w:t>
      </w:r>
      <w:r>
        <w:t>‌</w:t>
      </w:r>
    </w:p>
    <w:p w14:paraId="0CD32110">
      <w:pPr>
        <w:ind w:firstLine="480" w:firstLineChars="200"/>
        <w:rPr>
          <w:rFonts w:hint="default" w:ascii="微软雅黑" w:hAnsi="微软雅黑" w:eastAsia="微软雅黑" w:cstheme="minorBidi"/>
          <w:kern w:val="2"/>
          <w:sz w:val="24"/>
          <w:szCs w:val="24"/>
          <w:lang w:val="en-US" w:eastAsia="zh-CN" w:bidi="ar-SA"/>
        </w:rPr>
      </w:pPr>
    </w:p>
    <w:p w14:paraId="24E5D1B1">
      <w:pPr>
        <w:pStyle w:val="3"/>
        <w:ind w:firstLine="280" w:firstLineChars="100"/>
        <w:rPr>
          <w:rFonts w:hint="eastAsia" w:ascii="微软雅黑" w:hAnsi="微软雅黑" w:eastAsia="微软雅黑" w:cs="微软雅黑"/>
          <w:sz w:val="28"/>
          <w:szCs w:val="28"/>
          <w:lang w:val="en-US" w:eastAsia="zh-CN"/>
        </w:rPr>
      </w:pPr>
      <w:bookmarkStart w:id="37" w:name="_Toc19378"/>
      <w:r>
        <w:rPr>
          <w:rFonts w:hint="eastAsia" w:ascii="微软雅黑" w:hAnsi="微软雅黑" w:eastAsia="微软雅黑" w:cs="微软雅黑"/>
          <w:sz w:val="28"/>
          <w:szCs w:val="28"/>
          <w:lang w:val="en-US" w:eastAsia="zh-CN"/>
        </w:rPr>
        <w:t>5.4第三方平台接入</w:t>
      </w:r>
      <w:bookmarkEnd w:id="37"/>
    </w:p>
    <w:p w14:paraId="672947F8">
      <w:pPr>
        <w:rPr>
          <w:rFonts w:hint="eastAsia" w:ascii="微软雅黑" w:hAnsi="微软雅黑" w:eastAsia="微软雅黑" w:cstheme="minorBidi"/>
          <w:kern w:val="2"/>
          <w:sz w:val="24"/>
          <w:szCs w:val="24"/>
          <w:lang w:val="en-US" w:eastAsia="zh-CN" w:bidi="ar-SA"/>
        </w:rPr>
      </w:pPr>
      <w:r>
        <w:rPr>
          <w:rFonts w:hint="eastAsia"/>
          <w:lang w:val="en-US" w:eastAsia="zh-CN"/>
        </w:rPr>
        <w:t xml:space="preserve">  </w:t>
      </w:r>
      <w:r>
        <w:rPr>
          <w:rFonts w:hint="eastAsia" w:ascii="微软雅黑" w:hAnsi="微软雅黑" w:eastAsia="微软雅黑" w:cstheme="minorBidi"/>
          <w:kern w:val="2"/>
          <w:sz w:val="24"/>
          <w:szCs w:val="24"/>
          <w:lang w:val="en-US" w:eastAsia="zh-CN" w:bidi="ar-SA"/>
        </w:rPr>
        <w:t xml:space="preserve"> </w:t>
      </w:r>
      <w:r>
        <w:rPr>
          <w:rFonts w:hint="default" w:ascii="微软雅黑" w:hAnsi="微软雅黑" w:eastAsia="微软雅黑" w:cstheme="minorBidi"/>
          <w:kern w:val="2"/>
          <w:sz w:val="24"/>
          <w:szCs w:val="24"/>
          <w:lang w:val="en-US" w:eastAsia="zh-CN" w:bidi="ar-SA"/>
        </w:rPr>
        <w:t>第三方平台接入是指将外部服务或应用程序与自己的系统进行集成，以实现数据共享、功能扩展或用户体验提升。通过接入第三方平台，企业可以利用已有的技术和服务，减少开发成本和时间，提高系统的灵活性和可扩展性。</w:t>
      </w:r>
      <w:r>
        <w:rPr>
          <w:rFonts w:hint="eastAsia" w:ascii="微软雅黑" w:hAnsi="微软雅黑" w:eastAsia="微软雅黑" w:cstheme="minorBidi"/>
          <w:kern w:val="2"/>
          <w:sz w:val="24"/>
          <w:szCs w:val="24"/>
          <w:lang w:val="en-US" w:eastAsia="zh-CN" w:bidi="ar-SA"/>
        </w:rPr>
        <w:t>本系统中接入微信小程序和“i盐城”APP实现一键上报和人员的跟踪操作。</w:t>
      </w:r>
    </w:p>
    <w:p w14:paraId="1C71553C">
      <w:pPr>
        <w:pStyle w:val="4"/>
        <w:bidi w:val="0"/>
        <w:ind w:firstLine="280" w:firstLineChars="100"/>
        <w:rPr>
          <w:rFonts w:hint="eastAsia"/>
          <w:sz w:val="28"/>
          <w:szCs w:val="28"/>
          <w:lang w:val="en-US" w:eastAsia="zh-CN"/>
        </w:rPr>
      </w:pPr>
      <w:r>
        <w:rPr>
          <w:rFonts w:hint="eastAsia"/>
          <w:sz w:val="28"/>
          <w:szCs w:val="28"/>
          <w:lang w:val="en-US" w:eastAsia="zh-CN"/>
        </w:rPr>
        <w:t>5.4.1微信小程序接入</w:t>
      </w:r>
    </w:p>
    <w:p w14:paraId="0B4745DC">
      <w:pPr>
        <w:pStyle w:val="13"/>
        <w:keepNext w:val="0"/>
        <w:keepLines w:val="0"/>
        <w:widowControl/>
        <w:suppressLineNumbers w:val="0"/>
        <w:spacing w:before="0" w:beforeAutospacing="1" w:after="0" w:afterAutospacing="1"/>
        <w:ind w:left="0" w:right="0" w:firstLine="480" w:firstLineChars="200"/>
        <w:rPr>
          <w:rFonts w:hint="default" w:ascii="微软雅黑" w:hAnsi="微软雅黑" w:eastAsia="微软雅黑" w:cstheme="minorBidi"/>
          <w:kern w:val="2"/>
          <w:sz w:val="24"/>
          <w:szCs w:val="24"/>
          <w:lang w:val="en-US" w:eastAsia="zh-CN" w:bidi="ar-SA"/>
        </w:rPr>
      </w:pPr>
      <w:r>
        <w:rPr>
          <w:rFonts w:hint="default" w:ascii="微软雅黑" w:hAnsi="微软雅黑" w:eastAsia="微软雅黑" w:cstheme="minorBidi"/>
          <w:kern w:val="2"/>
          <w:sz w:val="24"/>
          <w:szCs w:val="24"/>
          <w:lang w:val="en-US" w:eastAsia="zh-CN" w:bidi="ar-SA"/>
        </w:rPr>
        <w:t>注册与认证‌：首先，开发者需要在[微信公众平台]注册一个小程序账号，并完成相关认证。认证过程中，需提供企业或个人相关资质，确保账号的合法性和安全性‌。</w:t>
      </w:r>
    </w:p>
    <w:p w14:paraId="73BDE3C3">
      <w:pPr>
        <w:pStyle w:val="13"/>
        <w:keepNext w:val="0"/>
        <w:keepLines w:val="0"/>
        <w:widowControl/>
        <w:suppressLineNumbers w:val="0"/>
        <w:spacing w:before="0" w:beforeAutospacing="1" w:after="0" w:afterAutospacing="1"/>
        <w:ind w:left="0" w:right="0" w:firstLine="480" w:firstLineChars="200"/>
        <w:rPr>
          <w:rFonts w:hint="default" w:ascii="微软雅黑" w:hAnsi="微软雅黑" w:eastAsia="微软雅黑" w:cstheme="minorBidi"/>
          <w:kern w:val="2"/>
          <w:sz w:val="24"/>
          <w:szCs w:val="24"/>
          <w:lang w:val="en-US" w:eastAsia="zh-CN" w:bidi="ar-SA"/>
        </w:rPr>
      </w:pPr>
      <w:r>
        <w:rPr>
          <w:rFonts w:hint="default" w:ascii="微软雅黑" w:hAnsi="微软雅黑" w:eastAsia="微软雅黑" w:cstheme="minorBidi"/>
          <w:kern w:val="2"/>
          <w:sz w:val="24"/>
          <w:szCs w:val="24"/>
          <w:lang w:val="en-US" w:eastAsia="zh-CN" w:bidi="ar-SA"/>
        </w:rPr>
        <w:t>‌开发环境搭建‌：完成注册后，开发者需下载并安装[微信开发者工具]。该工具提供了代码编辑、调试、预览等功能，是小程序开发的重要辅助工具‌。</w:t>
      </w:r>
    </w:p>
    <w:p w14:paraId="3891C2C5">
      <w:pPr>
        <w:pStyle w:val="13"/>
        <w:keepNext w:val="0"/>
        <w:keepLines w:val="0"/>
        <w:widowControl/>
        <w:suppressLineNumbers w:val="0"/>
        <w:spacing w:before="0" w:beforeAutospacing="1" w:after="0" w:afterAutospacing="1"/>
        <w:ind w:left="0" w:right="0" w:firstLine="480" w:firstLineChars="200"/>
        <w:rPr>
          <w:rFonts w:hint="default" w:ascii="微软雅黑" w:hAnsi="微软雅黑" w:eastAsia="微软雅黑" w:cstheme="minorBidi"/>
          <w:kern w:val="2"/>
          <w:sz w:val="24"/>
          <w:szCs w:val="24"/>
          <w:lang w:val="en-US" w:eastAsia="zh-CN" w:bidi="ar-SA"/>
        </w:rPr>
      </w:pPr>
      <w:r>
        <w:rPr>
          <w:rFonts w:hint="default" w:ascii="微软雅黑" w:hAnsi="微软雅黑" w:eastAsia="微软雅黑" w:cstheme="minorBidi"/>
          <w:kern w:val="2"/>
          <w:sz w:val="24"/>
          <w:szCs w:val="24"/>
          <w:lang w:val="en-US" w:eastAsia="zh-CN" w:bidi="ar-SA"/>
        </w:rPr>
        <w:t>‌创建与配置小程序‌：在</w:t>
      </w:r>
      <w:r>
        <w:rPr>
          <w:rFonts w:hint="eastAsia" w:ascii="微软雅黑" w:hAnsi="微软雅黑" w:eastAsia="微软雅黑" w:cstheme="minorBidi"/>
          <w:kern w:val="2"/>
          <w:sz w:val="24"/>
          <w:szCs w:val="24"/>
          <w:lang w:val="en-US" w:eastAsia="zh-CN" w:bidi="ar-SA"/>
        </w:rPr>
        <w:t>UDSO低代码开发平台中点击终端管理选择微信小程序点击添加按钮填写自己的信息并生成对应代码，将平台生成的代码导入到终端管理工具中，</w:t>
      </w:r>
      <w:r>
        <w:rPr>
          <w:rFonts w:hint="default" w:ascii="微软雅黑" w:hAnsi="微软雅黑" w:eastAsia="微软雅黑" w:cstheme="minorBidi"/>
          <w:kern w:val="2"/>
          <w:sz w:val="24"/>
          <w:szCs w:val="24"/>
          <w:lang w:val="en-US" w:eastAsia="zh-CN" w:bidi="ar-SA"/>
        </w:rPr>
        <w:t>配置服务器域名‌。</w:t>
      </w:r>
    </w:p>
    <w:p w14:paraId="17B5F872">
      <w:pPr>
        <w:pStyle w:val="13"/>
        <w:keepNext w:val="0"/>
        <w:keepLines w:val="0"/>
        <w:widowControl/>
        <w:suppressLineNumbers w:val="0"/>
        <w:spacing w:before="0" w:beforeAutospacing="1" w:after="0" w:afterAutospacing="1"/>
        <w:ind w:left="0" w:right="0" w:firstLine="480" w:firstLineChars="200"/>
        <w:rPr>
          <w:rFonts w:hint="default" w:ascii="微软雅黑" w:hAnsi="微软雅黑" w:eastAsia="微软雅黑" w:cstheme="minorBidi"/>
          <w:kern w:val="2"/>
          <w:sz w:val="24"/>
          <w:szCs w:val="24"/>
          <w:lang w:val="en-US" w:eastAsia="zh-CN" w:bidi="ar-SA"/>
        </w:rPr>
      </w:pPr>
      <w:r>
        <w:rPr>
          <w:rFonts w:hint="default" w:ascii="微软雅黑" w:hAnsi="微软雅黑" w:eastAsia="微软雅黑" w:cstheme="minorBidi"/>
          <w:kern w:val="2"/>
          <w:sz w:val="24"/>
          <w:szCs w:val="24"/>
          <w:lang w:val="en-US" w:eastAsia="zh-CN" w:bidi="ar-SA"/>
        </w:rPr>
        <w:t>‌开发与调试‌：进入开发阶段，开发者需根据微信小程序的开发规范，编写前端和后端代码。同时</w:t>
      </w:r>
      <w:r>
        <w:rPr>
          <w:rFonts w:hint="eastAsia" w:ascii="微软雅黑" w:hAnsi="微软雅黑" w:eastAsia="微软雅黑" w:cstheme="minorBidi"/>
          <w:kern w:val="2"/>
          <w:sz w:val="24"/>
          <w:szCs w:val="24"/>
          <w:lang w:val="en-US" w:eastAsia="zh-CN" w:bidi="ar-SA"/>
        </w:rPr>
        <w:t>将一键上报、上报复核、上报处置、持续整治等内容编写到程序中</w:t>
      </w:r>
      <w:r>
        <w:rPr>
          <w:rFonts w:hint="default" w:ascii="微软雅黑" w:hAnsi="微软雅黑" w:eastAsia="微软雅黑" w:cstheme="minorBidi"/>
          <w:kern w:val="2"/>
          <w:sz w:val="24"/>
          <w:szCs w:val="24"/>
          <w:lang w:val="en-US" w:eastAsia="zh-CN" w:bidi="ar-SA"/>
        </w:rPr>
        <w:t>，利用微信开发者工具进行代码调试和功能测试，确保小程序的稳定性和可用性‌。</w:t>
      </w:r>
    </w:p>
    <w:p w14:paraId="7F775F77">
      <w:pPr>
        <w:pStyle w:val="13"/>
        <w:keepNext w:val="0"/>
        <w:keepLines w:val="0"/>
        <w:widowControl/>
        <w:suppressLineNumbers w:val="0"/>
        <w:spacing w:before="0" w:beforeAutospacing="1" w:after="0" w:afterAutospacing="1"/>
        <w:ind w:left="0" w:right="0" w:firstLine="480" w:firstLineChars="200"/>
        <w:rPr>
          <w:rFonts w:hint="default"/>
          <w:lang w:val="en-US" w:eastAsia="zh-CN"/>
        </w:rPr>
      </w:pPr>
      <w:r>
        <w:rPr>
          <w:rFonts w:hint="default" w:ascii="微软雅黑" w:hAnsi="微软雅黑" w:eastAsia="微软雅黑" w:cstheme="minorBidi"/>
          <w:kern w:val="2"/>
          <w:sz w:val="24"/>
          <w:szCs w:val="24"/>
          <w:lang w:val="en-US" w:eastAsia="zh-CN" w:bidi="ar-SA"/>
        </w:rPr>
        <w:t>‌上传与审核‌：完成开发和调试后，开发者需将小程序代码上传至微信服务器进行审核。审核通过后，小程序即可正式发布上线，供用户使用‌。</w:t>
      </w:r>
      <w:r>
        <w:t>‌</w:t>
      </w:r>
    </w:p>
    <w:p w14:paraId="7967C942">
      <w:pPr>
        <w:pStyle w:val="4"/>
        <w:bidi w:val="0"/>
        <w:ind w:firstLine="280" w:firstLineChars="100"/>
        <w:rPr>
          <w:rFonts w:hint="eastAsia"/>
          <w:sz w:val="28"/>
          <w:szCs w:val="28"/>
          <w:lang w:val="en-US" w:eastAsia="zh-CN"/>
        </w:rPr>
      </w:pPr>
      <w:r>
        <w:rPr>
          <w:rFonts w:hint="eastAsia"/>
          <w:sz w:val="28"/>
          <w:szCs w:val="28"/>
          <w:lang w:val="en-US" w:eastAsia="zh-CN"/>
        </w:rPr>
        <w:t>5.4.2“i盐城”App接入</w:t>
      </w:r>
    </w:p>
    <w:p w14:paraId="618DCC50">
      <w:pPr>
        <w:ind w:firstLine="480" w:firstLineChars="200"/>
        <w:rPr>
          <w:rFonts w:hint="default" w:ascii="微软雅黑" w:hAnsi="微软雅黑" w:eastAsia="微软雅黑" w:cstheme="minorBidi"/>
          <w:kern w:val="2"/>
          <w:sz w:val="24"/>
          <w:szCs w:val="24"/>
          <w:lang w:val="en-US" w:eastAsia="zh-CN" w:bidi="ar-SA"/>
        </w:rPr>
      </w:pPr>
      <w:r>
        <w:rPr>
          <w:rFonts w:hint="default" w:ascii="微软雅黑" w:hAnsi="微软雅黑" w:eastAsia="微软雅黑" w:cstheme="minorBidi"/>
          <w:kern w:val="2"/>
          <w:sz w:val="24"/>
          <w:szCs w:val="24"/>
          <w:lang w:val="en-US" w:eastAsia="zh-CN" w:bidi="ar-SA"/>
        </w:rPr>
        <w:t>根据</w:t>
      </w:r>
      <w:r>
        <w:rPr>
          <w:rFonts w:hint="eastAsia" w:ascii="微软雅黑" w:hAnsi="微软雅黑" w:eastAsia="微软雅黑" w:cstheme="minorBidi"/>
          <w:kern w:val="2"/>
          <w:sz w:val="24"/>
          <w:szCs w:val="24"/>
          <w:lang w:val="en-US" w:eastAsia="zh-CN" w:bidi="ar-SA"/>
        </w:rPr>
        <w:t>需求</w:t>
      </w:r>
      <w:r>
        <w:rPr>
          <w:rFonts w:hint="default" w:ascii="微软雅黑" w:hAnsi="微软雅黑" w:eastAsia="微软雅黑" w:cstheme="minorBidi"/>
          <w:kern w:val="2"/>
          <w:sz w:val="24"/>
          <w:szCs w:val="24"/>
          <w:lang w:val="en-US" w:eastAsia="zh-CN" w:bidi="ar-SA"/>
        </w:rPr>
        <w:t>，搭建相应的开发环境</w:t>
      </w:r>
      <w:r>
        <w:rPr>
          <w:rFonts w:hint="eastAsia" w:ascii="微软雅黑" w:hAnsi="微软雅黑" w:eastAsia="微软雅黑" w:cstheme="minorBidi"/>
          <w:kern w:val="2"/>
          <w:sz w:val="24"/>
          <w:szCs w:val="24"/>
          <w:lang w:val="en-US" w:eastAsia="zh-CN" w:bidi="ar-SA"/>
        </w:rPr>
        <w:t>；准备好相应的开发工具。</w:t>
      </w:r>
    </w:p>
    <w:p w14:paraId="47F025D2">
      <w:pPr>
        <w:ind w:firstLine="480" w:firstLineChars="200"/>
        <w:rPr>
          <w:rFonts w:hint="eastAsia" w:ascii="微软雅黑" w:hAnsi="微软雅黑" w:eastAsia="微软雅黑" w:cstheme="minorBidi"/>
          <w:kern w:val="2"/>
          <w:sz w:val="24"/>
          <w:szCs w:val="24"/>
          <w:lang w:val="en-US" w:eastAsia="zh-CN" w:bidi="ar-SA"/>
        </w:rPr>
      </w:pPr>
      <w:r>
        <w:rPr>
          <w:rFonts w:hint="eastAsia" w:ascii="微软雅黑" w:hAnsi="微软雅黑" w:eastAsia="微软雅黑" w:cstheme="minorBidi"/>
          <w:kern w:val="2"/>
          <w:sz w:val="24"/>
          <w:szCs w:val="24"/>
          <w:lang w:val="en-US" w:eastAsia="zh-CN" w:bidi="ar-SA"/>
        </w:rPr>
        <w:t>使用java语言根据需求开发一键上报、上报复核、上报处置、持续整治等相关接口功能。</w:t>
      </w:r>
    </w:p>
    <w:p w14:paraId="0F31A998">
      <w:pPr>
        <w:ind w:firstLine="480" w:firstLineChars="200"/>
        <w:rPr>
          <w:rFonts w:hint="eastAsia" w:ascii="微软雅黑" w:hAnsi="微软雅黑" w:eastAsia="微软雅黑" w:cstheme="minorBidi"/>
          <w:kern w:val="2"/>
          <w:sz w:val="24"/>
          <w:szCs w:val="24"/>
          <w:lang w:val="en-US" w:eastAsia="zh-CN" w:bidi="ar-SA"/>
        </w:rPr>
      </w:pPr>
      <w:r>
        <w:rPr>
          <w:rFonts w:hint="eastAsia" w:ascii="微软雅黑" w:hAnsi="微软雅黑" w:eastAsia="微软雅黑" w:cstheme="minorBidi"/>
          <w:kern w:val="2"/>
          <w:sz w:val="24"/>
          <w:szCs w:val="24"/>
          <w:lang w:val="en-US" w:eastAsia="zh-CN" w:bidi="ar-SA"/>
        </w:rPr>
        <w:t>在开发过程中进行多次测试和调试，确保应用的稳定性和兼容性。可以使用模拟器进行初步测试，然后在实际设备上进行更全面的测试。</w:t>
      </w:r>
    </w:p>
    <w:p w14:paraId="2DF8A488">
      <w:pPr>
        <w:ind w:firstLine="480" w:firstLineChars="200"/>
        <w:rPr>
          <w:rFonts w:hint="default" w:ascii="微软雅黑" w:hAnsi="微软雅黑" w:eastAsia="微软雅黑" w:cstheme="minorBidi"/>
          <w:kern w:val="2"/>
          <w:sz w:val="24"/>
          <w:szCs w:val="24"/>
          <w:lang w:val="en-US" w:eastAsia="zh-CN" w:bidi="ar-SA"/>
        </w:rPr>
      </w:pPr>
      <w:r>
        <w:rPr>
          <w:rFonts w:hint="eastAsia" w:ascii="微软雅黑" w:hAnsi="微软雅黑" w:eastAsia="微软雅黑" w:cstheme="minorBidi"/>
          <w:kern w:val="2"/>
          <w:sz w:val="24"/>
          <w:szCs w:val="24"/>
          <w:lang w:val="en-US" w:eastAsia="zh-CN" w:bidi="ar-SA"/>
        </w:rPr>
        <w:t>开发测试完成后对接”i盐城“App,并提供对应开发完成的接口和功能。</w:t>
      </w:r>
      <w:bookmarkStart w:id="63" w:name="_GoBack"/>
      <w:bookmarkEnd w:id="63"/>
      <w:r>
        <w:rPr>
          <w:rFonts w:ascii="宋体" w:hAnsi="宋体" w:eastAsia="宋体" w:cs="宋体"/>
          <w:sz w:val="24"/>
          <w:szCs w:val="24"/>
        </w:rPr>
        <w:t>‌</w:t>
      </w:r>
    </w:p>
    <w:p w14:paraId="74524539">
      <w:pPr>
        <w:pStyle w:val="2"/>
        <w:numPr>
          <w:ilvl w:val="0"/>
          <w:numId w:val="1"/>
        </w:numPr>
        <w:rPr>
          <w:rFonts w:hint="eastAsia" w:ascii="微软雅黑" w:hAnsi="微软雅黑" w:eastAsia="微软雅黑" w:cs="微软雅黑"/>
          <w:sz w:val="30"/>
          <w:szCs w:val="30"/>
        </w:rPr>
      </w:pPr>
      <w:bookmarkStart w:id="38" w:name="_Toc5120"/>
      <w:r>
        <w:rPr>
          <w:rFonts w:hint="eastAsia" w:ascii="微软雅黑" w:hAnsi="微软雅黑" w:eastAsia="微软雅黑" w:cs="微软雅黑"/>
          <w:sz w:val="30"/>
          <w:szCs w:val="30"/>
        </w:rPr>
        <w:t>实施方案</w:t>
      </w:r>
      <w:bookmarkEnd w:id="38"/>
    </w:p>
    <w:p w14:paraId="1598E2AB">
      <w:pPr>
        <w:pStyle w:val="3"/>
        <w:rPr>
          <w:rFonts w:ascii="微软雅黑" w:hAnsi="微软雅黑" w:eastAsia="微软雅黑"/>
          <w:sz w:val="28"/>
          <w:szCs w:val="28"/>
        </w:rPr>
      </w:pPr>
      <w:bookmarkStart w:id="39" w:name="_Toc27220"/>
      <w:r>
        <w:rPr>
          <w:rFonts w:hint="eastAsia" w:ascii="微软雅黑" w:hAnsi="微软雅黑" w:eastAsia="微软雅黑"/>
          <w:lang w:val="en-US" w:eastAsia="zh-CN"/>
        </w:rPr>
        <w:t>6</w:t>
      </w:r>
      <w:r>
        <w:rPr>
          <w:rFonts w:hint="eastAsia" w:ascii="微软雅黑" w:hAnsi="微软雅黑" w:eastAsia="微软雅黑"/>
        </w:rPr>
        <w:t>.1总体目标与分阶段目标</w:t>
      </w:r>
      <w:bookmarkEnd w:id="39"/>
    </w:p>
    <w:p w14:paraId="683AA867">
      <w:pPr>
        <w:ind w:firstLine="480" w:firstLineChars="200"/>
        <w:rPr>
          <w:rFonts w:ascii="微软雅黑" w:hAnsi="微软雅黑" w:eastAsia="微软雅黑"/>
          <w:sz w:val="28"/>
          <w:szCs w:val="28"/>
        </w:rPr>
      </w:pPr>
      <w:r>
        <w:rPr>
          <w:rFonts w:hint="eastAsia" w:ascii="微软雅黑" w:hAnsi="微软雅黑" w:eastAsia="微软雅黑"/>
          <w:sz w:val="24"/>
          <w:lang w:val="en-US" w:eastAsia="zh-CN"/>
        </w:rPr>
        <w:t>本</w:t>
      </w:r>
      <w:r>
        <w:rPr>
          <w:rFonts w:hint="eastAsia" w:ascii="微软雅黑" w:hAnsi="微软雅黑" w:eastAsia="微软雅黑"/>
          <w:sz w:val="24"/>
        </w:rPr>
        <w:t>项目采用数据处理中心—+数据处理中台+业务中台的模式，以会员数据，组织机构等数据为中心建立基础数据库，建设Web网页，在确保“平台数据安全、职工信息保密、网络风险可控”的基础上，对各个业务集成各个业务系统，提供统一数据管理服务。</w:t>
      </w:r>
      <w:r>
        <w:rPr>
          <w:rFonts w:hint="eastAsia" w:ascii="微软雅黑" w:hAnsi="微软雅黑" w:eastAsia="微软雅黑"/>
          <w:sz w:val="28"/>
          <w:szCs w:val="28"/>
        </w:rPr>
        <w:t xml:space="preserve"> </w:t>
      </w:r>
    </w:p>
    <w:p w14:paraId="70024A56">
      <w:pPr>
        <w:pStyle w:val="3"/>
        <w:rPr>
          <w:rFonts w:ascii="微软雅黑" w:hAnsi="微软雅黑" w:eastAsia="微软雅黑"/>
        </w:rPr>
      </w:pPr>
      <w:bookmarkStart w:id="40" w:name="_Toc20881"/>
      <w:r>
        <w:rPr>
          <w:rFonts w:hint="eastAsia" w:ascii="微软雅黑" w:hAnsi="微软雅黑" w:eastAsia="微软雅黑"/>
          <w:lang w:val="en-US" w:eastAsia="zh-CN"/>
        </w:rPr>
        <w:t>6</w:t>
      </w:r>
      <w:r>
        <w:rPr>
          <w:rFonts w:hint="eastAsia" w:ascii="微软雅黑" w:hAnsi="微软雅黑" w:eastAsia="微软雅黑"/>
        </w:rPr>
        <w:t>.2实施范围与主要内容</w:t>
      </w:r>
      <w:bookmarkEnd w:id="40"/>
    </w:p>
    <w:p w14:paraId="308E1B66">
      <w:pPr>
        <w:pStyle w:val="4"/>
      </w:pPr>
      <w:bookmarkStart w:id="41" w:name="_Toc13665"/>
      <w:r>
        <w:rPr>
          <w:rFonts w:hint="eastAsia"/>
          <w:lang w:val="en-US" w:eastAsia="zh-CN"/>
        </w:rPr>
        <w:t>6</w:t>
      </w:r>
      <w:r>
        <w:rPr>
          <w:rFonts w:hint="eastAsia"/>
        </w:rPr>
        <w:t>.2.1项目实施范围</w:t>
      </w:r>
      <w:bookmarkEnd w:id="41"/>
    </w:p>
    <w:p w14:paraId="727E7F8D">
      <w:pPr>
        <w:rPr>
          <w:rFonts w:ascii="微软雅黑" w:hAnsi="微软雅黑" w:eastAsia="微软雅黑"/>
          <w:sz w:val="24"/>
        </w:rPr>
      </w:pPr>
      <w:r>
        <w:rPr>
          <w:rFonts w:hint="eastAsia" w:ascii="微软雅黑" w:hAnsi="微软雅黑" w:eastAsia="微软雅黑"/>
          <w:sz w:val="24"/>
          <w:lang w:val="en-US" w:eastAsia="zh-CN"/>
        </w:rPr>
        <w:t>本</w:t>
      </w:r>
      <w:r>
        <w:rPr>
          <w:rFonts w:hint="eastAsia" w:ascii="微软雅黑" w:hAnsi="微软雅黑" w:eastAsia="微软雅黑"/>
          <w:sz w:val="24"/>
        </w:rPr>
        <w:t>项目的总体建设任务主要包括如下：</w:t>
      </w:r>
    </w:p>
    <w:tbl>
      <w:tblPr>
        <w:tblStyle w:val="14"/>
        <w:tblW w:w="4877"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2"/>
        <w:gridCol w:w="6600"/>
      </w:tblGrid>
      <w:tr w14:paraId="214A6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030" w:type="pct"/>
            <w:tcBorders>
              <w:top w:val="single" w:color="auto" w:sz="4" w:space="0"/>
              <w:left w:val="single" w:color="auto" w:sz="4" w:space="0"/>
              <w:bottom w:val="single" w:color="auto" w:sz="4" w:space="0"/>
              <w:right w:val="single" w:color="auto" w:sz="4" w:space="0"/>
            </w:tcBorders>
            <w:shd w:val="clear" w:color="auto" w:fill="BEBEBE"/>
            <w:vAlign w:val="center"/>
          </w:tcPr>
          <w:p w14:paraId="61C1F9E1">
            <w:pPr>
              <w:pStyle w:val="25"/>
              <w:widowControl w:val="0"/>
              <w:jc w:val="center"/>
              <w:rPr>
                <w:rFonts w:ascii="微软雅黑" w:hAnsi="微软雅黑" w:eastAsia="微软雅黑"/>
                <w:b/>
                <w:bCs/>
                <w:kern w:val="2"/>
                <w:sz w:val="24"/>
                <w:szCs w:val="24"/>
              </w:rPr>
            </w:pPr>
            <w:r>
              <w:rPr>
                <w:rFonts w:hint="eastAsia" w:ascii="微软雅黑" w:hAnsi="微软雅黑" w:eastAsia="微软雅黑"/>
                <w:b/>
                <w:bCs/>
                <w:kern w:val="2"/>
                <w:sz w:val="24"/>
                <w:szCs w:val="24"/>
              </w:rPr>
              <w:t>主题</w:t>
            </w:r>
          </w:p>
        </w:tc>
        <w:tc>
          <w:tcPr>
            <w:tcW w:w="3970" w:type="pct"/>
            <w:tcBorders>
              <w:top w:val="single" w:color="auto" w:sz="4" w:space="0"/>
              <w:left w:val="single" w:color="auto" w:sz="4" w:space="0"/>
              <w:bottom w:val="single" w:color="auto" w:sz="4" w:space="0"/>
              <w:right w:val="single" w:color="auto" w:sz="4" w:space="0"/>
            </w:tcBorders>
            <w:shd w:val="clear" w:color="auto" w:fill="BEBEBE"/>
            <w:vAlign w:val="center"/>
          </w:tcPr>
          <w:p w14:paraId="12FB45C2">
            <w:pPr>
              <w:pStyle w:val="25"/>
              <w:widowControl w:val="0"/>
              <w:jc w:val="center"/>
              <w:rPr>
                <w:rFonts w:ascii="微软雅黑" w:hAnsi="微软雅黑" w:eastAsia="微软雅黑"/>
                <w:b/>
                <w:bCs/>
                <w:kern w:val="2"/>
                <w:sz w:val="24"/>
                <w:szCs w:val="24"/>
              </w:rPr>
            </w:pPr>
            <w:r>
              <w:rPr>
                <w:rFonts w:hint="eastAsia" w:ascii="微软雅黑" w:hAnsi="微软雅黑" w:eastAsia="微软雅黑"/>
                <w:b/>
                <w:bCs/>
                <w:kern w:val="2"/>
                <w:sz w:val="24"/>
                <w:szCs w:val="24"/>
              </w:rPr>
              <w:t>描述</w:t>
            </w:r>
          </w:p>
        </w:tc>
      </w:tr>
      <w:tr w14:paraId="14F0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030" w:type="pct"/>
            <w:tcBorders>
              <w:top w:val="single" w:color="auto" w:sz="4" w:space="0"/>
              <w:left w:val="single" w:color="auto" w:sz="4" w:space="0"/>
              <w:bottom w:val="single" w:color="auto" w:sz="4" w:space="0"/>
              <w:right w:val="single" w:color="auto" w:sz="4" w:space="0"/>
            </w:tcBorders>
            <w:vAlign w:val="center"/>
          </w:tcPr>
          <w:p w14:paraId="3E0D5EF5">
            <w:pPr>
              <w:rPr>
                <w:rFonts w:ascii="微软雅黑" w:hAnsi="微软雅黑" w:eastAsia="微软雅黑"/>
                <w:sz w:val="24"/>
              </w:rPr>
            </w:pPr>
            <w:r>
              <w:rPr>
                <w:rFonts w:hint="eastAsia" w:ascii="微软雅黑" w:hAnsi="微软雅黑" w:eastAsia="微软雅黑"/>
                <w:sz w:val="24"/>
              </w:rPr>
              <w:t>组织范围</w:t>
            </w:r>
          </w:p>
        </w:tc>
        <w:tc>
          <w:tcPr>
            <w:tcW w:w="3970" w:type="pct"/>
            <w:tcBorders>
              <w:top w:val="single" w:color="auto" w:sz="4" w:space="0"/>
              <w:left w:val="single" w:color="auto" w:sz="4" w:space="0"/>
              <w:bottom w:val="single" w:color="auto" w:sz="4" w:space="0"/>
              <w:right w:val="single" w:color="auto" w:sz="4" w:space="0"/>
            </w:tcBorders>
            <w:vAlign w:val="center"/>
          </w:tcPr>
          <w:p w14:paraId="6414E847">
            <w:pPr>
              <w:rPr>
                <w:rFonts w:ascii="微软雅黑" w:hAnsi="微软雅黑" w:eastAsia="微软雅黑"/>
                <w:sz w:val="24"/>
              </w:rPr>
            </w:pPr>
            <w:r>
              <w:rPr>
                <w:rFonts w:hint="eastAsia" w:ascii="微软雅黑" w:hAnsi="微软雅黑" w:eastAsia="微软雅黑"/>
                <w:sz w:val="24"/>
              </w:rPr>
              <w:t>1、建设工作领导小组</w:t>
            </w:r>
          </w:p>
          <w:p w14:paraId="343AAD2A">
            <w:pPr>
              <w:rPr>
                <w:rFonts w:ascii="微软雅黑" w:hAnsi="微软雅黑" w:eastAsia="微软雅黑"/>
                <w:sz w:val="24"/>
              </w:rPr>
            </w:pPr>
            <w:r>
              <w:rPr>
                <w:rFonts w:hint="eastAsia" w:ascii="微软雅黑" w:hAnsi="微软雅黑" w:eastAsia="微软雅黑"/>
                <w:sz w:val="24"/>
              </w:rPr>
              <w:t>2、场职能部门、直属单位</w:t>
            </w:r>
          </w:p>
        </w:tc>
      </w:tr>
      <w:tr w14:paraId="7CD1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030" w:type="pct"/>
            <w:tcBorders>
              <w:top w:val="single" w:color="auto" w:sz="4" w:space="0"/>
              <w:left w:val="single" w:color="auto" w:sz="4" w:space="0"/>
              <w:bottom w:val="single" w:color="auto" w:sz="4" w:space="0"/>
              <w:right w:val="single" w:color="auto" w:sz="4" w:space="0"/>
            </w:tcBorders>
            <w:vAlign w:val="center"/>
          </w:tcPr>
          <w:p w14:paraId="6B0A5415">
            <w:pPr>
              <w:rPr>
                <w:rFonts w:ascii="微软雅黑" w:hAnsi="微软雅黑" w:eastAsia="微软雅黑"/>
                <w:sz w:val="24"/>
              </w:rPr>
            </w:pPr>
            <w:r>
              <w:rPr>
                <w:rFonts w:hint="eastAsia" w:ascii="微软雅黑" w:hAnsi="微软雅黑" w:eastAsia="微软雅黑"/>
                <w:sz w:val="24"/>
              </w:rPr>
              <w:t>业务范围</w:t>
            </w:r>
          </w:p>
        </w:tc>
        <w:tc>
          <w:tcPr>
            <w:tcW w:w="3970" w:type="pct"/>
            <w:tcBorders>
              <w:top w:val="single" w:color="auto" w:sz="4" w:space="0"/>
              <w:left w:val="single" w:color="auto" w:sz="4" w:space="0"/>
              <w:bottom w:val="single" w:color="auto" w:sz="4" w:space="0"/>
              <w:right w:val="single" w:color="auto" w:sz="4" w:space="0"/>
            </w:tcBorders>
            <w:vAlign w:val="center"/>
          </w:tcPr>
          <w:p w14:paraId="23CD4E8F">
            <w:pPr>
              <w:rPr>
                <w:rFonts w:ascii="微软雅黑" w:hAnsi="微软雅黑" w:eastAsia="微软雅黑"/>
                <w:sz w:val="24"/>
              </w:rPr>
            </w:pPr>
            <w:r>
              <w:rPr>
                <w:rFonts w:hint="eastAsia" w:ascii="微软雅黑" w:hAnsi="微软雅黑" w:eastAsia="微软雅黑"/>
                <w:sz w:val="24"/>
              </w:rPr>
              <w:t>1、基础数据管理平台</w:t>
            </w:r>
          </w:p>
          <w:p w14:paraId="1C1123C7">
            <w:pPr>
              <w:rPr>
                <w:rFonts w:ascii="微软雅黑" w:hAnsi="微软雅黑" w:eastAsia="微软雅黑"/>
                <w:sz w:val="24"/>
              </w:rPr>
            </w:pPr>
            <w:r>
              <w:rPr>
                <w:rFonts w:hint="eastAsia" w:ascii="微软雅黑" w:hAnsi="微软雅黑" w:eastAsia="微软雅黑"/>
                <w:sz w:val="24"/>
              </w:rPr>
              <w:t>2、管理平台</w:t>
            </w:r>
          </w:p>
          <w:p w14:paraId="4B5828FF">
            <w:pPr>
              <w:rPr>
                <w:rFonts w:ascii="微软雅黑" w:hAnsi="微软雅黑" w:eastAsia="微软雅黑"/>
                <w:sz w:val="24"/>
              </w:rPr>
            </w:pPr>
            <w:r>
              <w:rPr>
                <w:rFonts w:hint="eastAsia" w:ascii="微软雅黑" w:hAnsi="微软雅黑" w:eastAsia="微软雅黑"/>
                <w:sz w:val="24"/>
              </w:rPr>
              <w:t>3、数据库及大数据分析平台</w:t>
            </w:r>
          </w:p>
          <w:p w14:paraId="02A831F5">
            <w:pPr>
              <w:rPr>
                <w:rFonts w:ascii="微软雅黑" w:hAnsi="微软雅黑" w:eastAsia="微软雅黑"/>
                <w:sz w:val="24"/>
              </w:rPr>
            </w:pPr>
            <w:r>
              <w:rPr>
                <w:rFonts w:hint="eastAsia" w:ascii="微软雅黑" w:hAnsi="微软雅黑" w:eastAsia="微软雅黑"/>
                <w:sz w:val="24"/>
              </w:rPr>
              <w:t xml:space="preserve">4、PC。 </w:t>
            </w:r>
          </w:p>
        </w:tc>
      </w:tr>
      <w:tr w14:paraId="73677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030" w:type="pct"/>
            <w:tcBorders>
              <w:top w:val="single" w:color="auto" w:sz="4" w:space="0"/>
              <w:left w:val="single" w:color="auto" w:sz="4" w:space="0"/>
              <w:bottom w:val="single" w:color="auto" w:sz="4" w:space="0"/>
              <w:right w:val="single" w:color="auto" w:sz="4" w:space="0"/>
            </w:tcBorders>
            <w:vAlign w:val="center"/>
          </w:tcPr>
          <w:p w14:paraId="6C95930B">
            <w:pPr>
              <w:rPr>
                <w:rFonts w:ascii="微软雅黑" w:hAnsi="微软雅黑" w:eastAsia="微软雅黑"/>
                <w:sz w:val="24"/>
              </w:rPr>
            </w:pPr>
            <w:r>
              <w:rPr>
                <w:rFonts w:hint="eastAsia" w:ascii="微软雅黑" w:hAnsi="微软雅黑" w:eastAsia="微软雅黑"/>
                <w:sz w:val="24"/>
              </w:rPr>
              <w:t>总集成</w:t>
            </w:r>
          </w:p>
          <w:p w14:paraId="74D06F51">
            <w:pPr>
              <w:rPr>
                <w:rFonts w:ascii="微软雅黑" w:hAnsi="微软雅黑" w:eastAsia="微软雅黑"/>
                <w:sz w:val="24"/>
              </w:rPr>
            </w:pPr>
            <w:r>
              <w:rPr>
                <w:rFonts w:hint="eastAsia" w:ascii="微软雅黑" w:hAnsi="微软雅黑" w:eastAsia="微软雅黑"/>
                <w:sz w:val="24"/>
              </w:rPr>
              <w:t>建设范围</w:t>
            </w:r>
          </w:p>
        </w:tc>
        <w:tc>
          <w:tcPr>
            <w:tcW w:w="3970" w:type="pct"/>
            <w:tcBorders>
              <w:top w:val="single" w:color="auto" w:sz="4" w:space="0"/>
              <w:left w:val="single" w:color="auto" w:sz="4" w:space="0"/>
              <w:bottom w:val="single" w:color="auto" w:sz="4" w:space="0"/>
              <w:right w:val="single" w:color="auto" w:sz="4" w:space="0"/>
            </w:tcBorders>
            <w:vAlign w:val="center"/>
          </w:tcPr>
          <w:p w14:paraId="6D95017C">
            <w:pPr>
              <w:rPr>
                <w:rFonts w:ascii="微软雅黑" w:hAnsi="微软雅黑" w:eastAsia="微软雅黑"/>
                <w:sz w:val="24"/>
              </w:rPr>
            </w:pPr>
            <w:r>
              <w:rPr>
                <w:rFonts w:hint="eastAsia" w:ascii="微软雅黑" w:hAnsi="微软雅黑" w:eastAsia="微软雅黑"/>
                <w:sz w:val="24"/>
              </w:rPr>
              <w:t>1、项目管理</w:t>
            </w:r>
          </w:p>
          <w:p w14:paraId="4B3F6C86">
            <w:pPr>
              <w:rPr>
                <w:rFonts w:ascii="微软雅黑" w:hAnsi="微软雅黑" w:eastAsia="微软雅黑"/>
                <w:sz w:val="24"/>
              </w:rPr>
            </w:pPr>
            <w:r>
              <w:rPr>
                <w:rFonts w:hint="eastAsia" w:ascii="微软雅黑" w:hAnsi="微软雅黑" w:eastAsia="微软雅黑"/>
                <w:sz w:val="24"/>
              </w:rPr>
              <w:t>2、基础软硬件集成</w:t>
            </w:r>
          </w:p>
          <w:p w14:paraId="05C90ED3">
            <w:pPr>
              <w:rPr>
                <w:rFonts w:ascii="微软雅黑" w:hAnsi="微软雅黑" w:eastAsia="微软雅黑"/>
                <w:sz w:val="24"/>
              </w:rPr>
            </w:pPr>
            <w:r>
              <w:rPr>
                <w:rFonts w:hint="eastAsia" w:ascii="微软雅黑" w:hAnsi="微软雅黑" w:eastAsia="微软雅黑"/>
                <w:sz w:val="24"/>
              </w:rPr>
              <w:t>3、标准体系建设</w:t>
            </w:r>
          </w:p>
          <w:p w14:paraId="4E747D89">
            <w:pPr>
              <w:rPr>
                <w:rFonts w:ascii="微软雅黑" w:hAnsi="微软雅黑" w:eastAsia="微软雅黑"/>
                <w:sz w:val="24"/>
              </w:rPr>
            </w:pPr>
            <w:r>
              <w:rPr>
                <w:rFonts w:hint="eastAsia" w:ascii="微软雅黑" w:hAnsi="微软雅黑" w:eastAsia="微软雅黑"/>
                <w:sz w:val="24"/>
              </w:rPr>
              <w:t>4、系统运维规划服务</w:t>
            </w:r>
          </w:p>
          <w:p w14:paraId="61D1CF20">
            <w:pPr>
              <w:rPr>
                <w:rFonts w:ascii="微软雅黑" w:hAnsi="微软雅黑" w:eastAsia="微软雅黑"/>
                <w:sz w:val="24"/>
              </w:rPr>
            </w:pPr>
            <w:r>
              <w:rPr>
                <w:rFonts w:hint="eastAsia" w:ascii="微软雅黑" w:hAnsi="微软雅黑" w:eastAsia="微软雅黑"/>
                <w:sz w:val="24"/>
              </w:rPr>
              <w:t>5、系统业务运营体系规划服务</w:t>
            </w:r>
          </w:p>
          <w:p w14:paraId="3EB4E392">
            <w:pPr>
              <w:rPr>
                <w:rFonts w:ascii="微软雅黑" w:hAnsi="微软雅黑" w:eastAsia="微软雅黑"/>
                <w:sz w:val="24"/>
              </w:rPr>
            </w:pPr>
            <w:r>
              <w:rPr>
                <w:rFonts w:hint="eastAsia" w:ascii="微软雅黑" w:hAnsi="微软雅黑" w:eastAsia="微软雅黑"/>
                <w:sz w:val="24"/>
              </w:rPr>
              <w:t>6、系统的实施服务、培训服务、上线</w:t>
            </w:r>
          </w:p>
        </w:tc>
      </w:tr>
      <w:tr w14:paraId="3809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030" w:type="pct"/>
            <w:tcBorders>
              <w:top w:val="single" w:color="auto" w:sz="4" w:space="0"/>
              <w:left w:val="single" w:color="auto" w:sz="4" w:space="0"/>
              <w:bottom w:val="single" w:color="auto" w:sz="4" w:space="0"/>
              <w:right w:val="single" w:color="auto" w:sz="4" w:space="0"/>
            </w:tcBorders>
            <w:vAlign w:val="center"/>
          </w:tcPr>
          <w:p w14:paraId="38F174C5">
            <w:pPr>
              <w:rPr>
                <w:rFonts w:ascii="微软雅黑" w:hAnsi="微软雅黑" w:eastAsia="微软雅黑"/>
                <w:sz w:val="24"/>
              </w:rPr>
            </w:pPr>
            <w:r>
              <w:rPr>
                <w:rFonts w:hint="eastAsia" w:ascii="微软雅黑" w:hAnsi="微软雅黑" w:eastAsia="微软雅黑"/>
                <w:sz w:val="24"/>
              </w:rPr>
              <w:t>测试范围</w:t>
            </w:r>
          </w:p>
        </w:tc>
        <w:tc>
          <w:tcPr>
            <w:tcW w:w="3970" w:type="pct"/>
            <w:tcBorders>
              <w:top w:val="single" w:color="auto" w:sz="4" w:space="0"/>
              <w:left w:val="single" w:color="auto" w:sz="4" w:space="0"/>
              <w:bottom w:val="single" w:color="auto" w:sz="4" w:space="0"/>
              <w:right w:val="single" w:color="auto" w:sz="4" w:space="0"/>
            </w:tcBorders>
            <w:vAlign w:val="center"/>
          </w:tcPr>
          <w:p w14:paraId="793DC5CE">
            <w:pPr>
              <w:rPr>
                <w:rFonts w:ascii="微软雅黑" w:hAnsi="微软雅黑" w:eastAsia="微软雅黑"/>
                <w:sz w:val="24"/>
              </w:rPr>
            </w:pPr>
            <w:r>
              <w:rPr>
                <w:rFonts w:hint="eastAsia" w:ascii="微软雅黑" w:hAnsi="微软雅黑" w:eastAsia="微软雅黑"/>
                <w:sz w:val="24"/>
              </w:rPr>
              <w:t>应用软件模块的单元测试、集成测试、系统测试、验收测试、专项测试（如性能测试、安全测试）、第三方测试、用户测试</w:t>
            </w:r>
          </w:p>
        </w:tc>
      </w:tr>
      <w:tr w14:paraId="362C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030" w:type="pct"/>
            <w:tcBorders>
              <w:top w:val="single" w:color="auto" w:sz="4" w:space="0"/>
              <w:left w:val="single" w:color="auto" w:sz="4" w:space="0"/>
              <w:bottom w:val="single" w:color="auto" w:sz="4" w:space="0"/>
              <w:right w:val="single" w:color="auto" w:sz="4" w:space="0"/>
            </w:tcBorders>
            <w:vAlign w:val="center"/>
          </w:tcPr>
          <w:p w14:paraId="288FE462">
            <w:pPr>
              <w:rPr>
                <w:rFonts w:ascii="微软雅黑" w:hAnsi="微软雅黑" w:eastAsia="微软雅黑"/>
                <w:sz w:val="24"/>
              </w:rPr>
            </w:pPr>
            <w:r>
              <w:rPr>
                <w:rFonts w:hint="eastAsia" w:ascii="微软雅黑" w:hAnsi="微软雅黑" w:eastAsia="微软雅黑"/>
                <w:sz w:val="24"/>
              </w:rPr>
              <w:t>培训范围</w:t>
            </w:r>
          </w:p>
        </w:tc>
        <w:tc>
          <w:tcPr>
            <w:tcW w:w="3970" w:type="pct"/>
            <w:tcBorders>
              <w:top w:val="single" w:color="auto" w:sz="4" w:space="0"/>
              <w:left w:val="single" w:color="auto" w:sz="4" w:space="0"/>
              <w:bottom w:val="single" w:color="auto" w:sz="4" w:space="0"/>
              <w:right w:val="single" w:color="auto" w:sz="4" w:space="0"/>
            </w:tcBorders>
            <w:vAlign w:val="center"/>
          </w:tcPr>
          <w:p w14:paraId="21BC1D19">
            <w:pPr>
              <w:rPr>
                <w:rFonts w:ascii="微软雅黑" w:hAnsi="微软雅黑" w:eastAsia="微软雅黑"/>
                <w:sz w:val="24"/>
              </w:rPr>
            </w:pPr>
            <w:r>
              <w:rPr>
                <w:rFonts w:hint="eastAsia" w:ascii="微软雅黑" w:hAnsi="微软雅黑" w:eastAsia="微软雅黑"/>
                <w:sz w:val="24"/>
              </w:rPr>
              <w:t>1、战略规划、模型设计与案例分析相关主管领导干部调研、学习与培训</w:t>
            </w:r>
          </w:p>
          <w:p w14:paraId="76B1DC3C">
            <w:pPr>
              <w:rPr>
                <w:rFonts w:ascii="微软雅黑" w:hAnsi="微软雅黑" w:eastAsia="微软雅黑"/>
                <w:sz w:val="24"/>
              </w:rPr>
            </w:pPr>
            <w:r>
              <w:rPr>
                <w:rFonts w:hint="eastAsia" w:ascii="微软雅黑" w:hAnsi="微软雅黑" w:eastAsia="微软雅黑"/>
                <w:sz w:val="24"/>
              </w:rPr>
              <w:t>2、业务与相关接口工作人员培训，运行运维人员培训</w:t>
            </w:r>
          </w:p>
          <w:p w14:paraId="2F4CE597">
            <w:pPr>
              <w:rPr>
                <w:rFonts w:ascii="微软雅黑" w:hAnsi="微软雅黑" w:eastAsia="微软雅黑"/>
                <w:sz w:val="24"/>
              </w:rPr>
            </w:pPr>
            <w:r>
              <w:rPr>
                <w:rFonts w:hint="eastAsia" w:ascii="微软雅黑" w:hAnsi="微软雅黑" w:eastAsia="微软雅黑"/>
                <w:sz w:val="24"/>
              </w:rPr>
              <w:t>3、使用培训、系统培训、业务管理培训</w:t>
            </w:r>
          </w:p>
        </w:tc>
      </w:tr>
      <w:tr w14:paraId="3A10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030" w:type="pct"/>
            <w:tcBorders>
              <w:top w:val="single" w:color="auto" w:sz="4" w:space="0"/>
              <w:left w:val="single" w:color="auto" w:sz="4" w:space="0"/>
              <w:bottom w:val="single" w:color="auto" w:sz="4" w:space="0"/>
              <w:right w:val="single" w:color="auto" w:sz="4" w:space="0"/>
            </w:tcBorders>
            <w:vAlign w:val="center"/>
          </w:tcPr>
          <w:p w14:paraId="209BAB95">
            <w:pPr>
              <w:rPr>
                <w:rFonts w:ascii="微软雅黑" w:hAnsi="微软雅黑" w:eastAsia="微软雅黑"/>
                <w:sz w:val="24"/>
              </w:rPr>
            </w:pPr>
            <w:r>
              <w:rPr>
                <w:rFonts w:hint="eastAsia" w:ascii="微软雅黑" w:hAnsi="微软雅黑" w:eastAsia="微软雅黑"/>
                <w:sz w:val="24"/>
              </w:rPr>
              <w:t>外部对接范围</w:t>
            </w:r>
          </w:p>
        </w:tc>
        <w:tc>
          <w:tcPr>
            <w:tcW w:w="3970" w:type="pct"/>
            <w:tcBorders>
              <w:top w:val="single" w:color="auto" w:sz="4" w:space="0"/>
              <w:left w:val="single" w:color="auto" w:sz="4" w:space="0"/>
              <w:bottom w:val="single" w:color="auto" w:sz="4" w:space="0"/>
              <w:right w:val="single" w:color="auto" w:sz="4" w:space="0"/>
            </w:tcBorders>
            <w:vAlign w:val="center"/>
          </w:tcPr>
          <w:p w14:paraId="67E86553">
            <w:pPr>
              <w:rPr>
                <w:rFonts w:ascii="微软雅黑" w:hAnsi="微软雅黑" w:eastAsia="微软雅黑"/>
                <w:sz w:val="24"/>
              </w:rPr>
            </w:pPr>
            <w:r>
              <w:rPr>
                <w:rFonts w:hint="eastAsia" w:ascii="微软雅黑" w:hAnsi="微软雅黑" w:eastAsia="微软雅黑"/>
                <w:sz w:val="24"/>
              </w:rPr>
              <w:t>1、航空公司系统</w:t>
            </w:r>
          </w:p>
          <w:p w14:paraId="75D0476D">
            <w:pPr>
              <w:rPr>
                <w:rFonts w:ascii="微软雅黑" w:hAnsi="微软雅黑" w:eastAsia="微软雅黑"/>
                <w:sz w:val="24"/>
              </w:rPr>
            </w:pPr>
            <w:r>
              <w:rPr>
                <w:rFonts w:hint="eastAsia" w:ascii="微软雅黑" w:hAnsi="微软雅黑" w:eastAsia="微软雅黑"/>
                <w:sz w:val="24"/>
              </w:rPr>
              <w:t>2、办公系统</w:t>
            </w:r>
          </w:p>
          <w:p w14:paraId="2B398488">
            <w:pPr>
              <w:rPr>
                <w:rFonts w:ascii="微软雅黑" w:hAnsi="微软雅黑" w:eastAsia="微软雅黑"/>
                <w:sz w:val="24"/>
              </w:rPr>
            </w:pPr>
            <w:r>
              <w:rPr>
                <w:rFonts w:hint="eastAsia" w:ascii="微软雅黑" w:hAnsi="微软雅黑" w:eastAsia="微软雅黑"/>
                <w:sz w:val="24"/>
              </w:rPr>
              <w:t>3、第三方服务资源的对接</w:t>
            </w:r>
          </w:p>
        </w:tc>
      </w:tr>
    </w:tbl>
    <w:p w14:paraId="4D59D02A">
      <w:pPr>
        <w:pStyle w:val="4"/>
      </w:pPr>
      <w:bookmarkStart w:id="42" w:name="_Toc29900"/>
      <w:r>
        <w:rPr>
          <w:rFonts w:hint="eastAsia"/>
          <w:lang w:val="en-US" w:eastAsia="zh-CN"/>
        </w:rPr>
        <w:t>6</w:t>
      </w:r>
      <w:r>
        <w:rPr>
          <w:rFonts w:hint="eastAsia"/>
        </w:rPr>
        <w:t>.2.2项目开发任务</w:t>
      </w:r>
      <w:bookmarkEnd w:id="42"/>
    </w:p>
    <w:p w14:paraId="776572BD">
      <w:pPr>
        <w:rPr>
          <w:rFonts w:ascii="微软雅黑" w:hAnsi="微软雅黑" w:eastAsia="微软雅黑"/>
          <w:sz w:val="24"/>
        </w:rPr>
      </w:pPr>
      <w:r>
        <w:rPr>
          <w:rFonts w:hint="eastAsia" w:ascii="微软雅黑" w:hAnsi="微软雅黑" w:eastAsia="微软雅黑"/>
          <w:sz w:val="24"/>
        </w:rPr>
        <w:t>1、软件系统建设</w:t>
      </w:r>
    </w:p>
    <w:p w14:paraId="2EDD7935">
      <w:pPr>
        <w:rPr>
          <w:rFonts w:ascii="微软雅黑" w:hAnsi="微软雅黑" w:eastAsia="微软雅黑"/>
          <w:sz w:val="24"/>
        </w:rPr>
      </w:pPr>
      <w:r>
        <w:rPr>
          <w:rFonts w:hint="eastAsia" w:ascii="微软雅黑" w:hAnsi="微软雅黑" w:eastAsia="微软雅黑"/>
          <w:sz w:val="24"/>
        </w:rPr>
        <w:t>软件系统建设包括服务主题建设、应用软件开发、支撑平台建设、数据资源中心建设、渠道应用开发（PC，Web端程序），主要任务分解如下：</w:t>
      </w:r>
    </w:p>
    <w:p w14:paraId="23E68EF0">
      <w:pPr>
        <w:rPr>
          <w:rFonts w:ascii="微软雅黑" w:hAnsi="微软雅黑" w:eastAsia="微软雅黑"/>
          <w:sz w:val="24"/>
        </w:rPr>
      </w:pPr>
      <w:r>
        <w:rPr>
          <w:rFonts w:hint="eastAsia" w:ascii="微软雅黑" w:hAnsi="微软雅黑" w:eastAsia="微软雅黑"/>
          <w:sz w:val="24"/>
        </w:rPr>
        <w:t>（1）支撑平台建设分为开放平台和业务支撑平台的建设和开发。主要是搭建基于开放式的云平台进行资源集聚系统、服务治理系统、融合应用系统、渠道管理系统、运维管理系统、运营管理系统等业务支撑平台设计和开发。</w:t>
      </w:r>
    </w:p>
    <w:p w14:paraId="1F629CC8">
      <w:pPr>
        <w:rPr>
          <w:rFonts w:ascii="微软雅黑" w:hAnsi="微软雅黑" w:eastAsia="微软雅黑"/>
          <w:sz w:val="24"/>
        </w:rPr>
      </w:pPr>
      <w:r>
        <w:rPr>
          <w:rFonts w:hint="eastAsia" w:ascii="微软雅黑" w:hAnsi="微软雅黑" w:eastAsia="微软雅黑"/>
          <w:sz w:val="24"/>
        </w:rPr>
        <w:t>（2）应用软件开发分平台服务开发、接口开发工作、渠道应用开发。平台服务开发包括短信服务、邮件服务、统一认证服务、服务评价服务、系统消息服务、订阅服务、建议投诉服务、业务日志服务、文件服务、图片服务、支付服务的开发；接口开发工作指服务接口和数据交换接口的开发和联调测试；渠道应用开发是Web网页、手机APP、微信公众号，微信小程序等渠道的应用软件的开发、部署和测试。</w:t>
      </w:r>
    </w:p>
    <w:p w14:paraId="4BC46CD3">
      <w:pPr>
        <w:rPr>
          <w:rFonts w:ascii="微软雅黑" w:hAnsi="微软雅黑" w:eastAsia="微软雅黑"/>
          <w:sz w:val="24"/>
        </w:rPr>
      </w:pPr>
      <w:r>
        <w:rPr>
          <w:rFonts w:hint="eastAsia" w:ascii="微软雅黑" w:hAnsi="微软雅黑" w:eastAsia="微软雅黑"/>
          <w:sz w:val="24"/>
        </w:rPr>
        <w:t>（3）主题服务建设是服务系统的分析、设计和开发。进行各项服务资源的整合和服务的融合。</w:t>
      </w:r>
    </w:p>
    <w:p w14:paraId="125E9FD3">
      <w:pPr>
        <w:rPr>
          <w:rFonts w:ascii="微软雅黑" w:hAnsi="微软雅黑" w:eastAsia="微软雅黑"/>
          <w:sz w:val="24"/>
        </w:rPr>
      </w:pPr>
      <w:r>
        <w:rPr>
          <w:rFonts w:hint="eastAsia" w:ascii="微软雅黑" w:hAnsi="微软雅黑" w:eastAsia="微软雅黑"/>
          <w:sz w:val="24"/>
        </w:rPr>
        <w:t>2、数据中心及大数据分析平台建设</w:t>
      </w:r>
    </w:p>
    <w:p w14:paraId="76E96CE3">
      <w:pPr>
        <w:rPr>
          <w:rFonts w:ascii="微软雅黑" w:hAnsi="微软雅黑" w:eastAsia="微软雅黑"/>
          <w:sz w:val="24"/>
        </w:rPr>
      </w:pPr>
      <w:r>
        <w:rPr>
          <w:rFonts w:hint="eastAsia" w:ascii="微软雅黑" w:hAnsi="微软雅黑" w:eastAsia="微软雅黑"/>
          <w:sz w:val="24"/>
        </w:rPr>
        <w:t>根据一体化管理平台的业务需求分析、技术现状及未来发展情况进行统筹分析和规划，制定信息资源的数据规划、数据库的设计、数据的采集、聚合和梳理，形成信息资源库，并制定相应的数据更新机制和制度，保证数据的鲜活性和准确一致。</w:t>
      </w:r>
    </w:p>
    <w:p w14:paraId="67D7B3B6">
      <w:pPr>
        <w:rPr>
          <w:rFonts w:ascii="微软雅黑" w:hAnsi="微软雅黑" w:eastAsia="微软雅黑"/>
          <w:sz w:val="24"/>
        </w:rPr>
      </w:pPr>
      <w:r>
        <w:rPr>
          <w:rFonts w:hint="eastAsia" w:ascii="微软雅黑" w:hAnsi="微软雅黑" w:eastAsia="微软雅黑"/>
          <w:sz w:val="24"/>
        </w:rPr>
        <w:t>3、总集成</w:t>
      </w:r>
    </w:p>
    <w:p w14:paraId="20C7F7DA">
      <w:pPr>
        <w:rPr>
          <w:rFonts w:ascii="微软雅黑" w:hAnsi="微软雅黑" w:eastAsia="微软雅黑"/>
          <w:sz w:val="24"/>
        </w:rPr>
      </w:pPr>
      <w:r>
        <w:rPr>
          <w:rFonts w:hint="eastAsia" w:ascii="微软雅黑" w:hAnsi="微软雅黑" w:eastAsia="微软雅黑"/>
          <w:sz w:val="24"/>
        </w:rPr>
        <w:t>总集成服务主要包括项目建设及运营的总体设计、项目管理、软硬件集成、实施服务、标准编制、培训六部分构成，任务分解如下：</w:t>
      </w:r>
    </w:p>
    <w:p w14:paraId="681891E9">
      <w:pPr>
        <w:rPr>
          <w:rFonts w:ascii="微软雅黑" w:hAnsi="微软雅黑" w:eastAsia="微软雅黑"/>
          <w:sz w:val="24"/>
        </w:rPr>
      </w:pPr>
      <w:r>
        <w:rPr>
          <w:rFonts w:hint="eastAsia" w:ascii="微软雅黑" w:hAnsi="微软雅黑" w:eastAsia="微软雅黑"/>
          <w:sz w:val="24"/>
        </w:rPr>
        <w:t xml:space="preserve">（1）总体设计：不断完善总体方案、概要设计方案和上线部署方案等总体设计方案，对目标任务模式、总体规划、实施计划，到近期建设方案、投资估算和风险分析等方面进行规划与设计。 </w:t>
      </w:r>
    </w:p>
    <w:p w14:paraId="34B19C33">
      <w:pPr>
        <w:rPr>
          <w:rFonts w:ascii="微软雅黑" w:hAnsi="微软雅黑" w:eastAsia="微软雅黑"/>
          <w:sz w:val="24"/>
        </w:rPr>
      </w:pPr>
      <w:r>
        <w:rPr>
          <w:rFonts w:hint="eastAsia" w:ascii="微软雅黑" w:hAnsi="微软雅黑" w:eastAsia="微软雅黑"/>
          <w:sz w:val="24"/>
        </w:rPr>
        <w:t>（2）项目管理：制定实施管理相关制度和相关规范，对工程实施范围、进度、质量、资源、沟通、风险、分包进行管理，进行阶段成果评审与验收相关工作，并负责工程总体协调工作。</w:t>
      </w:r>
    </w:p>
    <w:p w14:paraId="0C704CDA">
      <w:pPr>
        <w:rPr>
          <w:rFonts w:ascii="微软雅黑" w:hAnsi="微软雅黑" w:eastAsia="微软雅黑"/>
          <w:sz w:val="24"/>
        </w:rPr>
      </w:pPr>
      <w:r>
        <w:rPr>
          <w:rFonts w:hint="eastAsia" w:ascii="微软雅黑" w:hAnsi="微软雅黑" w:eastAsia="微软雅黑"/>
          <w:sz w:val="24"/>
        </w:rPr>
        <w:t>（3）软硬件集成：协调组织各方完成应用软件系统运行所需的软硬件基础平台集成工作，并在维护过程中进行系统基础架构的局部调整和优化工作。具体包括组织承建商所提供的应用软件、系统软件、硬件安装调试及验收工作；组织完成网络、安全、主机存储、数据库、应用中间件、备份软件、应用软件等总体集成及联调工作；协调组织与外部单位系统的联调测试；协调各方进行基础软硬件的局部调整并优化系统。</w:t>
      </w:r>
    </w:p>
    <w:p w14:paraId="670A8B68">
      <w:pPr>
        <w:rPr>
          <w:rFonts w:ascii="微软雅黑" w:hAnsi="微软雅黑" w:eastAsia="微软雅黑"/>
          <w:sz w:val="24"/>
        </w:rPr>
      </w:pPr>
      <w:r>
        <w:rPr>
          <w:rFonts w:hint="eastAsia" w:ascii="微软雅黑" w:hAnsi="微软雅黑" w:eastAsia="微软雅黑"/>
          <w:sz w:val="24"/>
        </w:rPr>
        <w:t xml:space="preserve">（4）实施服务：负责工程总体规划、方案技术把关和合同实施的风险控制；负责完成服务体系方案设计与实施监控；负责平台首发的策划和组织实施；负责完成系统运维和业务运行体系建设。 </w:t>
      </w:r>
    </w:p>
    <w:p w14:paraId="3ACA541E">
      <w:pPr>
        <w:rPr>
          <w:rFonts w:ascii="微软雅黑" w:hAnsi="微软雅黑" w:eastAsia="微软雅黑"/>
          <w:sz w:val="24"/>
        </w:rPr>
      </w:pPr>
      <w:r>
        <w:rPr>
          <w:rFonts w:hint="eastAsia" w:ascii="微软雅黑" w:hAnsi="微软雅黑" w:eastAsia="微软雅黑"/>
          <w:sz w:val="24"/>
        </w:rPr>
        <w:t>（5）标准编制：负责制定一体化管理平台工程建设与运营管理标准；负责重要标准编制和相关评审的组织，并完成标准的宣贯和实施。</w:t>
      </w:r>
    </w:p>
    <w:p w14:paraId="6A4541AC">
      <w:pPr>
        <w:rPr>
          <w:rFonts w:ascii="微软雅黑" w:hAnsi="微软雅黑" w:eastAsia="微软雅黑"/>
          <w:sz w:val="24"/>
        </w:rPr>
      </w:pPr>
      <w:r>
        <w:rPr>
          <w:rFonts w:hint="eastAsia" w:ascii="微软雅黑" w:hAnsi="微软雅黑" w:eastAsia="微软雅黑"/>
          <w:sz w:val="24"/>
        </w:rPr>
        <w:t>（6）培训组织：负责工程管理培训的组织；完成工程所需的专业培训。</w:t>
      </w:r>
    </w:p>
    <w:p w14:paraId="60DE8982">
      <w:pPr>
        <w:pStyle w:val="4"/>
      </w:pPr>
      <w:bookmarkStart w:id="43" w:name="_Toc4010"/>
      <w:r>
        <w:rPr>
          <w:rFonts w:hint="eastAsia"/>
          <w:lang w:val="en-US" w:eastAsia="zh-CN"/>
        </w:rPr>
        <w:t>6</w:t>
      </w:r>
      <w:r>
        <w:rPr>
          <w:rFonts w:hint="eastAsia"/>
        </w:rPr>
        <w:t>.2.3项目组织机构</w:t>
      </w:r>
      <w:bookmarkEnd w:id="43"/>
    </w:p>
    <w:p w14:paraId="21EA50A3">
      <w:pPr>
        <w:rPr>
          <w:rFonts w:ascii="微软雅黑" w:hAnsi="微软雅黑" w:eastAsia="微软雅黑"/>
          <w:b/>
          <w:sz w:val="24"/>
        </w:rPr>
      </w:pPr>
      <w:r>
        <w:rPr>
          <w:rFonts w:hint="eastAsia" w:ascii="微软雅黑" w:hAnsi="微软雅黑" w:eastAsia="微软雅黑"/>
          <w:b/>
          <w:sz w:val="24"/>
        </w:rPr>
        <w:t>领导与管理机构</w:t>
      </w:r>
    </w:p>
    <w:p w14:paraId="4969E116">
      <w:pPr>
        <w:rPr>
          <w:rFonts w:ascii="微软雅黑" w:hAnsi="微软雅黑" w:eastAsia="微软雅黑"/>
          <w:sz w:val="24"/>
        </w:rPr>
      </w:pPr>
      <w:r>
        <w:rPr>
          <w:rFonts w:hint="eastAsia" w:ascii="微软雅黑" w:hAnsi="微软雅黑" w:eastAsia="微软雅黑"/>
          <w:sz w:val="24"/>
        </w:rPr>
        <w:t>项目工程涉及市总及下属部门和相关单位，需要工程主管单位和建设单位提供强有力的组织保障体系方可保证项目成功实施。领导与管理机构图如下所示：</w:t>
      </w:r>
    </w:p>
    <w:p w14:paraId="3E490799">
      <w:pPr>
        <w:rPr>
          <w:rFonts w:ascii="微软雅黑" w:hAnsi="微软雅黑" w:eastAsia="微软雅黑"/>
          <w:sz w:val="28"/>
          <w:szCs w:val="28"/>
        </w:rPr>
      </w:pPr>
      <w:r>
        <w:rPr>
          <w:rFonts w:ascii="微软雅黑" w:hAnsi="微软雅黑" w:eastAsia="微软雅黑"/>
        </w:rPr>
        <w:drawing>
          <wp:inline distT="0" distB="0" distL="0" distR="0">
            <wp:extent cx="5267960" cy="3649345"/>
            <wp:effectExtent l="0" t="0" r="8890" b="8255"/>
            <wp:docPr id="3410431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43127"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7960" cy="3649345"/>
                    </a:xfrm>
                    <a:prstGeom prst="rect">
                      <a:avLst/>
                    </a:prstGeom>
                    <a:noFill/>
                    <a:ln>
                      <a:noFill/>
                    </a:ln>
                  </pic:spPr>
                </pic:pic>
              </a:graphicData>
            </a:graphic>
          </wp:inline>
        </w:drawing>
      </w:r>
      <w:r>
        <w:rPr>
          <w:rFonts w:hint="eastAsia" w:ascii="微软雅黑" w:hAnsi="微软雅黑" w:eastAsia="微软雅黑"/>
          <w:sz w:val="28"/>
          <w:szCs w:val="28"/>
        </w:rPr>
        <w:t xml:space="preserve"> </w:t>
      </w:r>
    </w:p>
    <w:p w14:paraId="545EE66F">
      <w:pPr>
        <w:rPr>
          <w:rFonts w:ascii="微软雅黑" w:hAnsi="微软雅黑" w:eastAsia="微软雅黑"/>
          <w:sz w:val="24"/>
        </w:rPr>
      </w:pPr>
      <w:r>
        <w:rPr>
          <w:rFonts w:hint="eastAsia" w:ascii="微软雅黑" w:hAnsi="微软雅黑" w:eastAsia="微软雅黑"/>
          <w:sz w:val="24"/>
        </w:rPr>
        <w:t>项目建设的组织结构及主要职责包括：</w:t>
      </w:r>
    </w:p>
    <w:p w14:paraId="23CC3D51">
      <w:pPr>
        <w:rPr>
          <w:rFonts w:ascii="微软雅黑" w:hAnsi="微软雅黑" w:eastAsia="微软雅黑"/>
          <w:sz w:val="24"/>
        </w:rPr>
      </w:pPr>
      <w:r>
        <w:rPr>
          <w:rFonts w:hint="eastAsia" w:ascii="微软雅黑" w:hAnsi="微软雅黑" w:eastAsia="微软雅黑"/>
          <w:sz w:val="24"/>
        </w:rPr>
        <w:t>1、项目领导小组</w:t>
      </w:r>
    </w:p>
    <w:p w14:paraId="4E3191DB">
      <w:pPr>
        <w:rPr>
          <w:rFonts w:ascii="微软雅黑" w:hAnsi="微软雅黑" w:eastAsia="微软雅黑"/>
          <w:sz w:val="24"/>
        </w:rPr>
      </w:pPr>
      <w:r>
        <w:rPr>
          <w:rFonts w:hint="eastAsia" w:ascii="微软雅黑" w:hAnsi="微软雅黑" w:eastAsia="微软雅黑"/>
          <w:sz w:val="24"/>
        </w:rPr>
        <w:t>项目领导小组由主要领导组成，是工程建设和运营的最高管理与监督机构，主要负责</w:t>
      </w:r>
      <w:r>
        <w:rPr>
          <w:rFonts w:hint="eastAsia" w:ascii="微软雅黑" w:hAnsi="微软雅黑" w:eastAsia="微软雅黑"/>
          <w:sz w:val="24"/>
          <w:lang w:val="en-US" w:eastAsia="zh-CN"/>
        </w:rPr>
        <w:t>本</w:t>
      </w:r>
      <w:r>
        <w:rPr>
          <w:rFonts w:hint="eastAsia" w:ascii="微软雅黑" w:hAnsi="微软雅黑" w:eastAsia="微软雅黑"/>
          <w:sz w:val="24"/>
        </w:rPr>
        <w:t>项目一体化管理平台工程建设相关事宜的决策工作。</w:t>
      </w:r>
    </w:p>
    <w:p w14:paraId="743ABD53">
      <w:pPr>
        <w:rPr>
          <w:rFonts w:ascii="微软雅黑" w:hAnsi="微软雅黑" w:eastAsia="微软雅黑"/>
          <w:sz w:val="24"/>
        </w:rPr>
      </w:pPr>
      <w:r>
        <w:rPr>
          <w:rFonts w:hint="eastAsia" w:ascii="微软雅黑" w:hAnsi="微软雅黑" w:eastAsia="微软雅黑"/>
          <w:sz w:val="24"/>
        </w:rPr>
        <w:t>2、项目管理办公室</w:t>
      </w:r>
    </w:p>
    <w:p w14:paraId="2DFD167E">
      <w:pPr>
        <w:rPr>
          <w:rFonts w:ascii="微软雅黑" w:hAnsi="微软雅黑" w:eastAsia="微软雅黑"/>
          <w:sz w:val="24"/>
        </w:rPr>
      </w:pPr>
      <w:r>
        <w:rPr>
          <w:rFonts w:hint="eastAsia" w:ascii="微软雅黑" w:hAnsi="微软雅黑" w:eastAsia="微软雅黑"/>
          <w:sz w:val="24"/>
        </w:rPr>
        <w:t>项目管理办公室由市总宣教部牵头组成，负责项目建设工程的日常管理和协调工作，组织实施工程的各项建设工作，向项目领导小组汇报项目进展情况，执行项目领导小组的各项决策，协调推进相关工程共建工作，代表项目领导小组制定和审批工程建设相关机制和规范，保障工程建设工作的顺利进行。</w:t>
      </w:r>
    </w:p>
    <w:p w14:paraId="2D3A4D39">
      <w:pPr>
        <w:rPr>
          <w:rFonts w:ascii="微软雅黑" w:hAnsi="微软雅黑" w:eastAsia="微软雅黑"/>
          <w:sz w:val="24"/>
        </w:rPr>
      </w:pPr>
      <w:r>
        <w:rPr>
          <w:rFonts w:hint="eastAsia" w:ascii="微软雅黑" w:hAnsi="微软雅黑" w:eastAsia="微软雅黑"/>
          <w:sz w:val="24"/>
        </w:rPr>
        <w:t>3、项目监理QA</w:t>
      </w:r>
    </w:p>
    <w:p w14:paraId="5007AA5A">
      <w:pPr>
        <w:rPr>
          <w:rFonts w:ascii="微软雅黑" w:hAnsi="微软雅黑" w:eastAsia="微软雅黑"/>
          <w:sz w:val="24"/>
        </w:rPr>
      </w:pPr>
      <w:r>
        <w:rPr>
          <w:rFonts w:hint="eastAsia" w:ascii="微软雅黑" w:hAnsi="微软雅黑" w:eastAsia="微软雅黑"/>
          <w:sz w:val="24"/>
        </w:rPr>
        <w:t>为了保证本工程项目的质量，在项目的整个过程中，引入第三方监理公司的质量管理和项目监理角色进行整个项目的监督和督促，保障项目按质按量完成。</w:t>
      </w:r>
    </w:p>
    <w:p w14:paraId="385EC05F">
      <w:pPr>
        <w:rPr>
          <w:rFonts w:ascii="微软雅黑" w:hAnsi="微软雅黑" w:eastAsia="微软雅黑"/>
          <w:sz w:val="24"/>
        </w:rPr>
      </w:pPr>
      <w:r>
        <w:rPr>
          <w:rFonts w:hint="eastAsia" w:ascii="微软雅黑" w:hAnsi="微软雅黑" w:eastAsia="微软雅黑"/>
          <w:sz w:val="24"/>
        </w:rPr>
        <w:t>4、专家团队</w:t>
      </w:r>
    </w:p>
    <w:p w14:paraId="3847A695">
      <w:pPr>
        <w:rPr>
          <w:rFonts w:ascii="微软雅黑" w:hAnsi="微软雅黑" w:eastAsia="微软雅黑"/>
          <w:sz w:val="24"/>
        </w:rPr>
      </w:pPr>
      <w:r>
        <w:rPr>
          <w:rFonts w:hint="eastAsia" w:ascii="微软雅黑" w:hAnsi="微软雅黑" w:eastAsia="微软雅黑"/>
          <w:sz w:val="24"/>
        </w:rPr>
        <w:t>本工程项目将引入在互联网+服务建设中有经验的技术专家和业务专家组成咨询团队，根据项目建设的需要，不定期的配合项目建设，对项目建设过程中的专题进行业务和技术咨询、指导、内部评审。</w:t>
      </w:r>
    </w:p>
    <w:p w14:paraId="13E18EA5">
      <w:pPr>
        <w:rPr>
          <w:rFonts w:ascii="微软雅黑" w:hAnsi="微软雅黑" w:eastAsia="微软雅黑"/>
          <w:sz w:val="24"/>
        </w:rPr>
      </w:pPr>
      <w:r>
        <w:rPr>
          <w:rFonts w:hint="eastAsia" w:ascii="微软雅黑" w:hAnsi="微软雅黑" w:eastAsia="微软雅黑"/>
          <w:sz w:val="24"/>
        </w:rPr>
        <w:t>5、总体业务组</w:t>
      </w:r>
    </w:p>
    <w:p w14:paraId="2D5E989C">
      <w:pPr>
        <w:rPr>
          <w:rFonts w:ascii="微软雅黑" w:hAnsi="微软雅黑" w:eastAsia="微软雅黑"/>
          <w:sz w:val="24"/>
        </w:rPr>
      </w:pPr>
      <w:r>
        <w:rPr>
          <w:rFonts w:hint="eastAsia" w:ascii="微软雅黑" w:hAnsi="微软雅黑" w:eastAsia="微软雅黑"/>
          <w:sz w:val="24"/>
        </w:rPr>
        <w:t>对项目业务需求进行调研、梳理、分析，跟踪和维护业务需求的变化等。在该组设置了业务顾问、技术顾问，对公共服务的业务模型、架构进行总体设计。</w:t>
      </w:r>
    </w:p>
    <w:p w14:paraId="4F9B7818">
      <w:pPr>
        <w:rPr>
          <w:rFonts w:ascii="微软雅黑" w:hAnsi="微软雅黑" w:eastAsia="微软雅黑"/>
          <w:sz w:val="24"/>
        </w:rPr>
      </w:pPr>
      <w:r>
        <w:rPr>
          <w:rFonts w:hint="eastAsia" w:ascii="微软雅黑" w:hAnsi="微软雅黑" w:eastAsia="微软雅黑"/>
          <w:sz w:val="24"/>
        </w:rPr>
        <w:t>6、架构组</w:t>
      </w:r>
    </w:p>
    <w:p w14:paraId="3D7D3241">
      <w:pPr>
        <w:rPr>
          <w:rFonts w:ascii="微软雅黑" w:hAnsi="微软雅黑" w:eastAsia="微软雅黑"/>
          <w:sz w:val="24"/>
        </w:rPr>
      </w:pPr>
      <w:r>
        <w:rPr>
          <w:rFonts w:hint="eastAsia" w:ascii="微软雅黑" w:hAnsi="微软雅黑" w:eastAsia="微软雅黑"/>
          <w:sz w:val="24"/>
        </w:rPr>
        <w:t>对本工程项目进行系统架构设计、总体设计、概要设计、详细设计、数据库设计等，引入相应的架构师、设计师等进行项目整体IT架构的设计。</w:t>
      </w:r>
    </w:p>
    <w:p w14:paraId="7949BC26">
      <w:pPr>
        <w:rPr>
          <w:rFonts w:ascii="微软雅黑" w:hAnsi="微软雅黑" w:eastAsia="微软雅黑"/>
          <w:sz w:val="24"/>
        </w:rPr>
      </w:pPr>
      <w:r>
        <w:rPr>
          <w:rFonts w:hint="eastAsia" w:ascii="微软雅黑" w:hAnsi="微软雅黑" w:eastAsia="微软雅黑"/>
          <w:sz w:val="24"/>
        </w:rPr>
        <w:t>7、开发组</w:t>
      </w:r>
    </w:p>
    <w:p w14:paraId="283ABEF7">
      <w:pPr>
        <w:rPr>
          <w:rFonts w:ascii="微软雅黑" w:hAnsi="微软雅黑" w:eastAsia="微软雅黑"/>
          <w:sz w:val="24"/>
        </w:rPr>
      </w:pPr>
      <w:r>
        <w:rPr>
          <w:rFonts w:hint="eastAsia" w:ascii="微软雅黑" w:hAnsi="微软雅黑" w:eastAsia="微软雅黑"/>
          <w:sz w:val="24"/>
        </w:rPr>
        <w:t xml:space="preserve">负责工程项目系统的开发与系统功能测试工作，在该组中设置公共框架与组件开发、系统功能整合开发、系统集成与完善开发、新建系统开发、数据迁移开发、系统功能测试等岗位，并选派框架开发工程师、系统开发工程师、系统集成开发工程师、数据迁移开发工程师、系统功能测试工程师负责这些岗位的工作。 </w:t>
      </w:r>
    </w:p>
    <w:p w14:paraId="0F7C4444">
      <w:pPr>
        <w:rPr>
          <w:rFonts w:ascii="微软雅黑" w:hAnsi="微软雅黑" w:eastAsia="微软雅黑"/>
          <w:sz w:val="24"/>
        </w:rPr>
      </w:pPr>
      <w:r>
        <w:rPr>
          <w:rFonts w:hint="eastAsia" w:ascii="微软雅黑" w:hAnsi="微软雅黑" w:eastAsia="微软雅黑"/>
          <w:sz w:val="24"/>
        </w:rPr>
        <w:t>8、实施组</w:t>
      </w:r>
    </w:p>
    <w:p w14:paraId="42AE1689">
      <w:pPr>
        <w:rPr>
          <w:rFonts w:ascii="微软雅黑" w:hAnsi="微软雅黑" w:eastAsia="微软雅黑"/>
          <w:sz w:val="24"/>
        </w:rPr>
      </w:pPr>
      <w:r>
        <w:rPr>
          <w:rFonts w:hint="eastAsia" w:ascii="微软雅黑" w:hAnsi="微软雅黑" w:eastAsia="微软雅黑"/>
          <w:sz w:val="24"/>
        </w:rPr>
        <w:t>负责项目系统技术实现及系统集成相关工作，负责系统的总体测试及实施部署和上线支持上线培训等。</w:t>
      </w:r>
    </w:p>
    <w:p w14:paraId="1D03C16D">
      <w:pPr>
        <w:rPr>
          <w:rFonts w:ascii="微软雅黑" w:hAnsi="微软雅黑" w:eastAsia="微软雅黑"/>
          <w:sz w:val="24"/>
        </w:rPr>
      </w:pPr>
      <w:r>
        <w:rPr>
          <w:rFonts w:hint="eastAsia" w:ascii="微软雅黑" w:hAnsi="微软雅黑" w:eastAsia="微软雅黑"/>
          <w:sz w:val="24"/>
        </w:rPr>
        <w:t>9、运营组</w:t>
      </w:r>
    </w:p>
    <w:p w14:paraId="0275EB87">
      <w:pPr>
        <w:rPr>
          <w:rFonts w:ascii="微软雅黑" w:hAnsi="微软雅黑" w:eastAsia="微软雅黑"/>
          <w:sz w:val="24"/>
        </w:rPr>
      </w:pPr>
      <w:r>
        <w:rPr>
          <w:rFonts w:hint="eastAsia" w:ascii="微软雅黑" w:hAnsi="微软雅黑" w:eastAsia="微软雅黑"/>
          <w:sz w:val="24"/>
        </w:rPr>
        <w:t>项目建设完毕后，平台由系统试运行期进入系统正式运行阶段，需要相应的运营单位来保障平台的正常运行。</w:t>
      </w:r>
    </w:p>
    <w:p w14:paraId="379877BE">
      <w:pPr>
        <w:rPr>
          <w:rFonts w:ascii="微软雅黑" w:hAnsi="微软雅黑" w:eastAsia="微软雅黑"/>
          <w:b/>
          <w:sz w:val="24"/>
        </w:rPr>
      </w:pPr>
      <w:r>
        <w:rPr>
          <w:rFonts w:hint="eastAsia" w:ascii="微软雅黑" w:hAnsi="微软雅黑" w:eastAsia="微软雅黑"/>
          <w:b/>
          <w:sz w:val="24"/>
        </w:rPr>
        <w:t>技术力量和人员配置</w:t>
      </w:r>
    </w:p>
    <w:p w14:paraId="6B6936E4">
      <w:pPr>
        <w:rPr>
          <w:rFonts w:ascii="微软雅黑" w:hAnsi="微软雅黑" w:eastAsia="微软雅黑"/>
          <w:sz w:val="24"/>
        </w:rPr>
      </w:pPr>
      <w:r>
        <w:rPr>
          <w:rFonts w:hint="eastAsia" w:ascii="微软雅黑" w:hAnsi="微软雅黑" w:eastAsia="微软雅黑"/>
          <w:sz w:val="24"/>
        </w:rPr>
        <w:t>在工程建设与实施过程中，由承建商配置相应的项目管理、系统设计、开发、测试、集成、培训、质量保证等人员，在项目组织中明确各岗位的职责，确保工程顺利实施。本项目建成后，一体化管理平台具体运行和维护工作由承建单位负责，主要人员组成和职责如下：</w:t>
      </w:r>
    </w:p>
    <w:p w14:paraId="1304553C">
      <w:pPr>
        <w:rPr>
          <w:rFonts w:ascii="微软雅黑" w:hAnsi="微软雅黑" w:eastAsia="微软雅黑"/>
          <w:sz w:val="24"/>
        </w:rPr>
      </w:pPr>
      <w:r>
        <w:rPr>
          <w:rFonts w:hint="eastAsia" w:ascii="微软雅黑" w:hAnsi="微软雅黑" w:eastAsia="微软雅黑"/>
          <w:sz w:val="24"/>
        </w:rPr>
        <w:t>1、网络管理员：负责管理和维护通信线路和设备、网络互连设备、要求能够配置和调试网络参数，能够对一般故障进行诊断和排除。</w:t>
      </w:r>
    </w:p>
    <w:p w14:paraId="1704E88D">
      <w:pPr>
        <w:rPr>
          <w:rFonts w:ascii="微软雅黑" w:hAnsi="微软雅黑" w:eastAsia="微软雅黑"/>
          <w:sz w:val="24"/>
        </w:rPr>
      </w:pPr>
      <w:r>
        <w:rPr>
          <w:rFonts w:hint="eastAsia" w:ascii="微软雅黑" w:hAnsi="微软雅黑" w:eastAsia="微软雅黑"/>
          <w:sz w:val="24"/>
        </w:rPr>
        <w:t>2、系统管理员：能够管理和维护服务器的硬件系统和软件系统，包括操作系统、数据库、应用中间件和应用系统软件等，能够配置和修改系统参数，能够对一般故障进行诊断和排除。</w:t>
      </w:r>
    </w:p>
    <w:p w14:paraId="11008A9F">
      <w:pPr>
        <w:pStyle w:val="3"/>
        <w:rPr>
          <w:rFonts w:ascii="微软雅黑" w:hAnsi="微软雅黑" w:eastAsia="微软雅黑"/>
        </w:rPr>
      </w:pPr>
      <w:bookmarkStart w:id="44" w:name="_Toc9889"/>
      <w:r>
        <w:rPr>
          <w:rFonts w:hint="eastAsia" w:ascii="微软雅黑" w:hAnsi="微软雅黑" w:eastAsia="微软雅黑"/>
          <w:lang w:val="en-US" w:eastAsia="zh-CN"/>
        </w:rPr>
        <w:t>6</w:t>
      </w:r>
      <w:r>
        <w:rPr>
          <w:rFonts w:hint="eastAsia" w:ascii="微软雅黑" w:hAnsi="微软雅黑" w:eastAsia="微软雅黑"/>
        </w:rPr>
        <w:t>.3项目实施阶段与步骤</w:t>
      </w:r>
      <w:bookmarkEnd w:id="44"/>
    </w:p>
    <w:p w14:paraId="009FB38D">
      <w:pPr>
        <w:ind w:firstLine="480" w:firstLineChars="200"/>
        <w:rPr>
          <w:rFonts w:ascii="微软雅黑" w:hAnsi="微软雅黑" w:eastAsia="微软雅黑"/>
          <w:sz w:val="24"/>
        </w:rPr>
      </w:pPr>
      <w:r>
        <w:rPr>
          <w:rFonts w:hint="eastAsia" w:ascii="微软雅黑" w:hAnsi="微软雅黑" w:eastAsia="微软雅黑"/>
          <w:sz w:val="24"/>
        </w:rPr>
        <w:t>项目建设分为工程准备，平台建设，系统集成三个阶段。各阶段的主要内容如下：</w:t>
      </w:r>
    </w:p>
    <w:p w14:paraId="2D1E3C43">
      <w:pPr>
        <w:pStyle w:val="4"/>
      </w:pPr>
      <w:bookmarkStart w:id="45" w:name="_Toc4668"/>
      <w:r>
        <w:rPr>
          <w:rFonts w:hint="eastAsia"/>
          <w:lang w:val="en-US" w:eastAsia="zh-CN"/>
        </w:rPr>
        <w:t>6</w:t>
      </w:r>
      <w:r>
        <w:rPr>
          <w:rFonts w:hint="eastAsia"/>
        </w:rPr>
        <w:t>.3.1工程准备阶段</w:t>
      </w:r>
      <w:bookmarkEnd w:id="45"/>
    </w:p>
    <w:p w14:paraId="7817EA21">
      <w:pPr>
        <w:ind w:firstLine="480" w:firstLineChars="200"/>
        <w:rPr>
          <w:rFonts w:ascii="微软雅黑" w:hAnsi="微软雅黑" w:eastAsia="微软雅黑"/>
          <w:sz w:val="24"/>
        </w:rPr>
      </w:pPr>
      <w:r>
        <w:rPr>
          <w:rFonts w:hint="eastAsia" w:ascii="微软雅黑" w:hAnsi="微软雅黑" w:eastAsia="微软雅黑"/>
          <w:sz w:val="24"/>
        </w:rPr>
        <w:t>进行项目的调研和总体规划方案设计，完成招投标工作。制订和通过项目建设方案和工作计划，启动项目建设。主要工作内容包括：</w:t>
      </w:r>
    </w:p>
    <w:p w14:paraId="478A8E85">
      <w:pPr>
        <w:rPr>
          <w:rFonts w:ascii="微软雅黑" w:hAnsi="微软雅黑" w:eastAsia="微软雅黑"/>
          <w:sz w:val="24"/>
        </w:rPr>
      </w:pPr>
      <w:r>
        <w:rPr>
          <w:rFonts w:hint="eastAsia" w:ascii="微软雅黑" w:hAnsi="微软雅黑" w:eastAsia="微软雅黑"/>
          <w:sz w:val="24"/>
        </w:rPr>
        <w:t>1、完成项目可研报告和总体规划设计方案。</w:t>
      </w:r>
    </w:p>
    <w:p w14:paraId="7F45BCB1">
      <w:pPr>
        <w:rPr>
          <w:rFonts w:ascii="微软雅黑" w:hAnsi="微软雅黑" w:eastAsia="微软雅黑"/>
          <w:sz w:val="24"/>
        </w:rPr>
      </w:pPr>
      <w:r>
        <w:rPr>
          <w:rFonts w:hint="eastAsia" w:ascii="微软雅黑" w:hAnsi="微软雅黑" w:eastAsia="微软雅黑"/>
          <w:sz w:val="24"/>
        </w:rPr>
        <w:t>2、完成项目招标工作，严格把关、综合考察参与厂商（如：公司技术人员实力、平台的先进性、运维服务经验、服务响应等）</w:t>
      </w:r>
    </w:p>
    <w:p w14:paraId="7205CBC5">
      <w:pPr>
        <w:rPr>
          <w:rFonts w:ascii="微软雅黑" w:hAnsi="微软雅黑" w:eastAsia="微软雅黑"/>
          <w:sz w:val="24"/>
        </w:rPr>
      </w:pPr>
      <w:r>
        <w:rPr>
          <w:rFonts w:hint="eastAsia" w:ascii="微软雅黑" w:hAnsi="微软雅黑" w:eastAsia="微软雅黑"/>
          <w:sz w:val="24"/>
        </w:rPr>
        <w:t>3、成立联合PMO，开始执行工程管理的各项职能。</w:t>
      </w:r>
    </w:p>
    <w:p w14:paraId="61879EF8">
      <w:pPr>
        <w:rPr>
          <w:rFonts w:ascii="微软雅黑" w:hAnsi="微软雅黑" w:eastAsia="微软雅黑"/>
          <w:sz w:val="24"/>
        </w:rPr>
      </w:pPr>
      <w:r>
        <w:rPr>
          <w:rFonts w:hint="eastAsia" w:ascii="微软雅黑" w:hAnsi="微软雅黑" w:eastAsia="微软雅黑"/>
          <w:sz w:val="24"/>
        </w:rPr>
        <w:t>4、制定工程管理办法、流程和规范；制定工程总体计划和子计划</w:t>
      </w:r>
    </w:p>
    <w:p w14:paraId="47FF86C0">
      <w:pPr>
        <w:rPr>
          <w:rFonts w:ascii="微软雅黑" w:hAnsi="微软雅黑" w:eastAsia="微软雅黑"/>
          <w:sz w:val="24"/>
        </w:rPr>
      </w:pPr>
      <w:r>
        <w:rPr>
          <w:rFonts w:hint="eastAsia" w:ascii="微软雅黑" w:hAnsi="微软雅黑" w:eastAsia="微软雅黑"/>
          <w:sz w:val="24"/>
        </w:rPr>
        <w:t>5、用户方成立项目领导小组统一协调的项目组织结构；服务商成立项目组制定项目计划；制定项目总体工作计划；</w:t>
      </w:r>
    </w:p>
    <w:p w14:paraId="0126D72B">
      <w:pPr>
        <w:rPr>
          <w:rFonts w:ascii="微软雅黑" w:hAnsi="微软雅黑" w:eastAsia="微软雅黑"/>
          <w:sz w:val="24"/>
        </w:rPr>
      </w:pPr>
      <w:r>
        <w:rPr>
          <w:rFonts w:hint="eastAsia" w:ascii="微软雅黑" w:hAnsi="微软雅黑" w:eastAsia="微软雅黑"/>
          <w:sz w:val="24"/>
        </w:rPr>
        <w:t>6、组织召开项目启动大会。</w:t>
      </w:r>
    </w:p>
    <w:p w14:paraId="031D78EE">
      <w:pPr>
        <w:pStyle w:val="4"/>
      </w:pPr>
      <w:bookmarkStart w:id="46" w:name="_Toc18524"/>
      <w:r>
        <w:rPr>
          <w:rFonts w:hint="eastAsia"/>
          <w:lang w:val="en-US" w:eastAsia="zh-CN"/>
        </w:rPr>
        <w:t>6</w:t>
      </w:r>
      <w:r>
        <w:rPr>
          <w:rFonts w:hint="eastAsia"/>
        </w:rPr>
        <w:t>.3.2平台建设阶段</w:t>
      </w:r>
      <w:bookmarkEnd w:id="46"/>
    </w:p>
    <w:p w14:paraId="6E30765A">
      <w:pPr>
        <w:ind w:firstLine="480" w:firstLineChars="200"/>
        <w:rPr>
          <w:rFonts w:ascii="微软雅黑" w:hAnsi="微软雅黑" w:eastAsia="微软雅黑"/>
          <w:sz w:val="24"/>
        </w:rPr>
      </w:pPr>
      <w:r>
        <w:rPr>
          <w:rFonts w:hint="eastAsia" w:ascii="微软雅黑" w:hAnsi="微软雅黑" w:eastAsia="微软雅黑"/>
          <w:sz w:val="24"/>
        </w:rPr>
        <w:t>进行基础软硬件平台的建设，完成平台上线试运行。主要工作内容包括：</w:t>
      </w:r>
    </w:p>
    <w:p w14:paraId="09889E48">
      <w:pPr>
        <w:rPr>
          <w:rFonts w:ascii="微软雅黑" w:hAnsi="微软雅黑" w:eastAsia="微软雅黑"/>
          <w:sz w:val="24"/>
        </w:rPr>
      </w:pPr>
      <w:r>
        <w:rPr>
          <w:rFonts w:hint="eastAsia" w:ascii="微软雅黑" w:hAnsi="微软雅黑" w:eastAsia="微软雅黑"/>
          <w:sz w:val="24"/>
        </w:rPr>
        <w:t>1、完成项目基础网络及硬件平台的集成、调试工作。</w:t>
      </w:r>
    </w:p>
    <w:p w14:paraId="00088679">
      <w:pPr>
        <w:rPr>
          <w:rFonts w:ascii="微软雅黑" w:hAnsi="微软雅黑" w:eastAsia="微软雅黑"/>
          <w:sz w:val="24"/>
        </w:rPr>
      </w:pPr>
      <w:r>
        <w:rPr>
          <w:rFonts w:hint="eastAsia" w:ascii="微软雅黑" w:hAnsi="微软雅黑" w:eastAsia="微软雅黑"/>
          <w:sz w:val="24"/>
        </w:rPr>
        <w:t>2、项目系统架构的设计和基础软件平台建设，包括应用软件开发、支撑平台建设、资源数据库建设、渠道应用开发。包括Web网页版等终端应用系统的开发。</w:t>
      </w:r>
    </w:p>
    <w:p w14:paraId="0BD453F4">
      <w:pPr>
        <w:rPr>
          <w:rFonts w:ascii="微软雅黑" w:hAnsi="微软雅黑" w:eastAsia="微软雅黑"/>
          <w:sz w:val="24"/>
        </w:rPr>
      </w:pPr>
      <w:r>
        <w:rPr>
          <w:rFonts w:hint="eastAsia" w:ascii="微软雅黑" w:hAnsi="微软雅黑" w:eastAsia="微软雅黑"/>
          <w:sz w:val="24"/>
        </w:rPr>
        <w:t>3、服务主题的分析、设计和开发，进行各项服务资源的整合、对接及服务的融合。协同业务部门完成上线阶段服务的系统调研与需求分析、开发和联调测试工作。</w:t>
      </w:r>
    </w:p>
    <w:p w14:paraId="74EEB240">
      <w:pPr>
        <w:rPr>
          <w:rFonts w:ascii="微软雅黑" w:hAnsi="微软雅黑" w:eastAsia="微软雅黑"/>
          <w:sz w:val="24"/>
        </w:rPr>
      </w:pPr>
      <w:r>
        <w:rPr>
          <w:rFonts w:hint="eastAsia" w:ascii="微软雅黑" w:hAnsi="微软雅黑" w:eastAsia="微软雅黑"/>
          <w:sz w:val="24"/>
        </w:rPr>
        <w:t>4、运营管理体系和运营支撑体系建设，完成服务中心、合作网点建设，构建覆盖广泛、功能完善的服务体系。</w:t>
      </w:r>
    </w:p>
    <w:p w14:paraId="06C65685">
      <w:pPr>
        <w:rPr>
          <w:rFonts w:ascii="微软雅黑" w:hAnsi="微软雅黑" w:eastAsia="微软雅黑"/>
          <w:sz w:val="24"/>
        </w:rPr>
      </w:pPr>
      <w:r>
        <w:rPr>
          <w:rFonts w:hint="eastAsia" w:ascii="微软雅黑" w:hAnsi="微软雅黑" w:eastAsia="微软雅黑"/>
          <w:sz w:val="24"/>
        </w:rPr>
        <w:t>5、完成系统的部署、人员培训、平台上线试运行等项目实施工作。</w:t>
      </w:r>
    </w:p>
    <w:p w14:paraId="3BF80C31">
      <w:pPr>
        <w:rPr>
          <w:rFonts w:ascii="微软雅黑" w:hAnsi="微软雅黑" w:eastAsia="微软雅黑"/>
          <w:sz w:val="24"/>
        </w:rPr>
      </w:pPr>
      <w:r>
        <w:rPr>
          <w:rFonts w:hint="eastAsia" w:ascii="微软雅黑" w:hAnsi="微软雅黑" w:eastAsia="微软雅黑"/>
          <w:sz w:val="24"/>
        </w:rPr>
        <w:t>6、建立系统集成机制，在系统集成标准设计的基础上完成通信，传输，存储，交互的集成开发</w:t>
      </w:r>
    </w:p>
    <w:p w14:paraId="6518AA22">
      <w:pPr>
        <w:pStyle w:val="4"/>
      </w:pPr>
      <w:bookmarkStart w:id="47" w:name="_Toc23514"/>
      <w:r>
        <w:rPr>
          <w:rFonts w:hint="eastAsia"/>
          <w:lang w:val="en-US" w:eastAsia="zh-CN"/>
        </w:rPr>
        <w:t>6</w:t>
      </w:r>
      <w:r>
        <w:rPr>
          <w:rFonts w:hint="eastAsia"/>
        </w:rPr>
        <w:t>.3.3总体集成与平台优化阶段</w:t>
      </w:r>
      <w:bookmarkEnd w:id="47"/>
    </w:p>
    <w:p w14:paraId="6EE6D607">
      <w:pPr>
        <w:ind w:firstLine="480" w:firstLineChars="200"/>
        <w:rPr>
          <w:rFonts w:ascii="微软雅黑" w:hAnsi="微软雅黑" w:eastAsia="微软雅黑"/>
          <w:sz w:val="24"/>
        </w:rPr>
      </w:pPr>
      <w:r>
        <w:rPr>
          <w:rFonts w:hint="eastAsia" w:ascii="微软雅黑" w:hAnsi="微软雅黑" w:eastAsia="微软雅黑"/>
          <w:sz w:val="24"/>
        </w:rPr>
        <w:t>平台上线后，按照服务反馈进行项目基础项目的完善、功能拓展，完善运营体系，扩充和完善服务体系。主要工作内容包括：</w:t>
      </w:r>
    </w:p>
    <w:p w14:paraId="06032267">
      <w:pPr>
        <w:rPr>
          <w:rFonts w:ascii="微软雅黑" w:hAnsi="微软雅黑" w:eastAsia="微软雅黑"/>
          <w:sz w:val="24"/>
        </w:rPr>
      </w:pPr>
      <w:r>
        <w:rPr>
          <w:rFonts w:hint="eastAsia" w:ascii="微软雅黑" w:hAnsi="微软雅黑" w:eastAsia="微软雅黑"/>
          <w:sz w:val="24"/>
        </w:rPr>
        <w:t>1、系统软硬件平台的完善和优化。基础服务平台的拓展和完善。</w:t>
      </w:r>
    </w:p>
    <w:p w14:paraId="0AB31C71">
      <w:pPr>
        <w:rPr>
          <w:rFonts w:ascii="微软雅黑" w:hAnsi="微软雅黑" w:eastAsia="微软雅黑"/>
          <w:sz w:val="24"/>
        </w:rPr>
      </w:pPr>
      <w:r>
        <w:rPr>
          <w:rFonts w:hint="eastAsia" w:ascii="微软雅黑" w:hAnsi="微软雅黑" w:eastAsia="微软雅黑"/>
          <w:sz w:val="24"/>
        </w:rPr>
        <w:t>2、制订平台管理办法和用户标准规范，完善平台的运营支撑体系。</w:t>
      </w:r>
    </w:p>
    <w:p w14:paraId="30952089">
      <w:pPr>
        <w:rPr>
          <w:rFonts w:ascii="微软雅黑" w:hAnsi="微软雅黑" w:eastAsia="微软雅黑"/>
          <w:sz w:val="24"/>
        </w:rPr>
      </w:pPr>
      <w:r>
        <w:rPr>
          <w:rFonts w:hint="eastAsia" w:ascii="微软雅黑" w:hAnsi="微软雅黑" w:eastAsia="微软雅黑"/>
          <w:sz w:val="24"/>
        </w:rPr>
        <w:t>3、服务内容拓展及功能优化完善，协同进行服务接入的调研与需求分析，进行服务主题的分析、设计、接口开发和联调测试工作。</w:t>
      </w:r>
    </w:p>
    <w:p w14:paraId="1626ECE5">
      <w:pPr>
        <w:rPr>
          <w:rFonts w:ascii="微软雅黑" w:hAnsi="微软雅黑" w:eastAsia="微软雅黑"/>
          <w:sz w:val="24"/>
        </w:rPr>
      </w:pPr>
      <w:r>
        <w:rPr>
          <w:rFonts w:hint="eastAsia" w:ascii="微软雅黑" w:hAnsi="微软雅黑" w:eastAsia="微软雅黑"/>
          <w:sz w:val="24"/>
        </w:rPr>
        <w:t>4、根据集成机制和集成标准完成系统集成。</w:t>
      </w:r>
    </w:p>
    <w:p w14:paraId="3BA6C8C4">
      <w:pPr>
        <w:pStyle w:val="3"/>
        <w:rPr>
          <w:rFonts w:ascii="微软雅黑" w:hAnsi="微软雅黑" w:eastAsia="微软雅黑"/>
        </w:rPr>
      </w:pPr>
      <w:bookmarkStart w:id="48" w:name="_Toc23986"/>
      <w:r>
        <w:rPr>
          <w:rFonts w:hint="eastAsia" w:ascii="微软雅黑" w:hAnsi="微软雅黑" w:eastAsia="微软雅黑"/>
          <w:lang w:val="en-US" w:eastAsia="zh-CN"/>
        </w:rPr>
        <w:t>6</w:t>
      </w:r>
      <w:r>
        <w:rPr>
          <w:rFonts w:hint="eastAsia" w:ascii="微软雅黑" w:hAnsi="微软雅黑" w:eastAsia="微软雅黑"/>
        </w:rPr>
        <w:t>.4项目实施计划</w:t>
      </w:r>
      <w:bookmarkEnd w:id="48"/>
    </w:p>
    <w:p w14:paraId="31994961">
      <w:pPr>
        <w:ind w:firstLine="480" w:firstLineChars="200"/>
        <w:rPr>
          <w:rFonts w:ascii="微软雅黑" w:hAnsi="微软雅黑" w:eastAsia="微软雅黑"/>
          <w:sz w:val="24"/>
        </w:rPr>
      </w:pPr>
      <w:r>
        <w:rPr>
          <w:rFonts w:hint="eastAsia" w:ascii="微软雅黑" w:hAnsi="微软雅黑" w:eastAsia="微软雅黑"/>
          <w:sz w:val="24"/>
        </w:rPr>
        <w:t>项目实施阶段主要分为需求分析详细设计，软件编码，系统集成，系统测试，系统维护期等，具体计划如下表所示：</w:t>
      </w:r>
    </w:p>
    <w:tbl>
      <w:tblPr>
        <w:tblStyle w:val="15"/>
        <w:tblW w:w="7938"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6"/>
        <w:gridCol w:w="5812"/>
      </w:tblGrid>
      <w:tr w14:paraId="2AF48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6" w:type="dxa"/>
            <w:tcBorders>
              <w:top w:val="single" w:color="000000" w:sz="4" w:space="0"/>
              <w:left w:val="single" w:color="000000" w:sz="4" w:space="0"/>
              <w:bottom w:val="single" w:color="000000" w:sz="4" w:space="0"/>
              <w:right w:val="single" w:color="000000" w:sz="4" w:space="0"/>
            </w:tcBorders>
            <w:shd w:val="clear" w:color="auto" w:fill="4472C4"/>
          </w:tcPr>
          <w:p w14:paraId="6358B7DF">
            <w:pPr>
              <w:ind w:firstLine="480" w:firstLineChars="200"/>
              <w:rPr>
                <w:rFonts w:ascii="微软雅黑" w:hAnsi="微软雅黑" w:eastAsia="微软雅黑"/>
                <w:b/>
                <w:color w:val="FFFFFF"/>
                <w:sz w:val="24"/>
              </w:rPr>
            </w:pPr>
            <w:r>
              <w:rPr>
                <w:rFonts w:hint="eastAsia" w:ascii="微软雅黑" w:hAnsi="微软雅黑" w:eastAsia="微软雅黑"/>
                <w:b/>
                <w:color w:val="FFFFFF"/>
                <w:sz w:val="24"/>
              </w:rPr>
              <w:t>实施阶段</w:t>
            </w:r>
          </w:p>
        </w:tc>
        <w:tc>
          <w:tcPr>
            <w:tcW w:w="5812" w:type="dxa"/>
            <w:tcBorders>
              <w:top w:val="single" w:color="000000" w:sz="4" w:space="0"/>
              <w:left w:val="single" w:color="000000" w:sz="4" w:space="0"/>
              <w:bottom w:val="single" w:color="000000" w:sz="4" w:space="0"/>
              <w:right w:val="single" w:color="000000" w:sz="4" w:space="0"/>
            </w:tcBorders>
            <w:shd w:val="clear" w:color="auto" w:fill="4472C4"/>
          </w:tcPr>
          <w:p w14:paraId="747434D7">
            <w:pPr>
              <w:ind w:firstLine="480" w:firstLineChars="200"/>
              <w:rPr>
                <w:rFonts w:ascii="微软雅黑" w:hAnsi="微软雅黑" w:eastAsia="微软雅黑"/>
                <w:b/>
                <w:color w:val="FFFFFF"/>
                <w:sz w:val="24"/>
              </w:rPr>
            </w:pPr>
            <w:r>
              <w:rPr>
                <w:rFonts w:hint="eastAsia" w:ascii="微软雅黑" w:hAnsi="微软雅黑" w:eastAsia="微软雅黑"/>
                <w:b/>
                <w:color w:val="FFFFFF"/>
                <w:sz w:val="24"/>
              </w:rPr>
              <w:t>主要工作内容</w:t>
            </w:r>
          </w:p>
        </w:tc>
      </w:tr>
      <w:tr w14:paraId="2244F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6" w:type="dxa"/>
            <w:tcBorders>
              <w:top w:val="single" w:color="000000" w:sz="4" w:space="0"/>
              <w:left w:val="single" w:color="000000" w:sz="4" w:space="0"/>
              <w:bottom w:val="single" w:color="000000" w:sz="4" w:space="0"/>
              <w:right w:val="single" w:color="000000" w:sz="4" w:space="0"/>
            </w:tcBorders>
            <w:vAlign w:val="center"/>
          </w:tcPr>
          <w:p w14:paraId="4C97792C">
            <w:pPr>
              <w:jc w:val="center"/>
              <w:rPr>
                <w:rFonts w:ascii="微软雅黑" w:hAnsi="微软雅黑" w:eastAsia="微软雅黑"/>
                <w:sz w:val="24"/>
              </w:rPr>
            </w:pPr>
            <w:r>
              <w:rPr>
                <w:rFonts w:hint="eastAsia" w:ascii="微软雅黑" w:hAnsi="微软雅黑" w:eastAsia="微软雅黑"/>
                <w:sz w:val="24"/>
              </w:rPr>
              <w:t>需求分析详细设计</w:t>
            </w:r>
          </w:p>
        </w:tc>
        <w:tc>
          <w:tcPr>
            <w:tcW w:w="5812" w:type="dxa"/>
            <w:tcBorders>
              <w:top w:val="single" w:color="000000" w:sz="4" w:space="0"/>
              <w:left w:val="single" w:color="000000" w:sz="4" w:space="0"/>
              <w:bottom w:val="single" w:color="000000" w:sz="4" w:space="0"/>
              <w:right w:val="single" w:color="000000" w:sz="4" w:space="0"/>
            </w:tcBorders>
          </w:tcPr>
          <w:p w14:paraId="11B15878">
            <w:pPr>
              <w:rPr>
                <w:rFonts w:ascii="微软雅黑" w:hAnsi="微软雅黑" w:eastAsia="微软雅黑"/>
                <w:sz w:val="24"/>
              </w:rPr>
            </w:pPr>
            <w:r>
              <w:rPr>
                <w:rFonts w:hint="eastAsia" w:ascii="微软雅黑" w:hAnsi="微软雅黑" w:eastAsia="微软雅黑"/>
                <w:sz w:val="24"/>
              </w:rPr>
              <w:t>1.调研确认各系统需求</w:t>
            </w:r>
          </w:p>
          <w:p w14:paraId="699AF969">
            <w:pPr>
              <w:rPr>
                <w:rFonts w:ascii="微软雅黑" w:hAnsi="微软雅黑" w:eastAsia="微软雅黑"/>
                <w:sz w:val="24"/>
              </w:rPr>
            </w:pPr>
            <w:r>
              <w:rPr>
                <w:rFonts w:hint="eastAsia" w:ascii="微软雅黑" w:hAnsi="微软雅黑" w:eastAsia="微软雅黑"/>
                <w:sz w:val="24"/>
              </w:rPr>
              <w:t>2制定统一开发标准和统一开发框架</w:t>
            </w:r>
          </w:p>
          <w:p w14:paraId="06CF36BF">
            <w:pPr>
              <w:rPr>
                <w:rFonts w:ascii="微软雅黑" w:hAnsi="微软雅黑" w:eastAsia="微软雅黑"/>
                <w:sz w:val="24"/>
              </w:rPr>
            </w:pPr>
            <w:r>
              <w:rPr>
                <w:rFonts w:hint="eastAsia" w:ascii="微软雅黑" w:hAnsi="微软雅黑" w:eastAsia="微软雅黑"/>
                <w:sz w:val="24"/>
              </w:rPr>
              <w:t>3.完成各子系统详细设计并与各业务部门确认</w:t>
            </w:r>
          </w:p>
          <w:p w14:paraId="337208F3">
            <w:pPr>
              <w:rPr>
                <w:rFonts w:ascii="微软雅黑" w:hAnsi="微软雅黑" w:eastAsia="微软雅黑"/>
                <w:sz w:val="24"/>
              </w:rPr>
            </w:pPr>
            <w:r>
              <w:rPr>
                <w:rFonts w:hint="eastAsia" w:ascii="微软雅黑" w:hAnsi="微软雅黑" w:eastAsia="微软雅黑"/>
                <w:sz w:val="24"/>
              </w:rPr>
              <w:t>4.完成基础数据，整合数据采集需求</w:t>
            </w:r>
          </w:p>
          <w:p w14:paraId="4F53C4F0">
            <w:pPr>
              <w:rPr>
                <w:rFonts w:ascii="微软雅黑" w:hAnsi="微软雅黑" w:eastAsia="微软雅黑"/>
                <w:sz w:val="24"/>
              </w:rPr>
            </w:pPr>
            <w:r>
              <w:rPr>
                <w:rFonts w:hint="eastAsia" w:ascii="微软雅黑" w:hAnsi="微软雅黑" w:eastAsia="微软雅黑"/>
                <w:sz w:val="24"/>
              </w:rPr>
              <w:t>5.统一标准设计</w:t>
            </w:r>
          </w:p>
        </w:tc>
      </w:tr>
      <w:tr w14:paraId="1DEA1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6" w:type="dxa"/>
            <w:tcBorders>
              <w:top w:val="single" w:color="000000" w:sz="4" w:space="0"/>
              <w:left w:val="single" w:color="000000" w:sz="4" w:space="0"/>
              <w:bottom w:val="single" w:color="000000" w:sz="4" w:space="0"/>
              <w:right w:val="single" w:color="000000" w:sz="4" w:space="0"/>
            </w:tcBorders>
            <w:vAlign w:val="center"/>
          </w:tcPr>
          <w:p w14:paraId="51183332">
            <w:pPr>
              <w:jc w:val="center"/>
              <w:rPr>
                <w:rFonts w:ascii="微软雅黑" w:hAnsi="微软雅黑" w:eastAsia="微软雅黑"/>
                <w:sz w:val="24"/>
              </w:rPr>
            </w:pPr>
            <w:r>
              <w:rPr>
                <w:rFonts w:hint="eastAsia" w:ascii="微软雅黑" w:hAnsi="微软雅黑" w:eastAsia="微软雅黑"/>
                <w:sz w:val="24"/>
              </w:rPr>
              <w:t>软件编码</w:t>
            </w:r>
          </w:p>
        </w:tc>
        <w:tc>
          <w:tcPr>
            <w:tcW w:w="5812" w:type="dxa"/>
            <w:tcBorders>
              <w:top w:val="single" w:color="000000" w:sz="4" w:space="0"/>
              <w:left w:val="single" w:color="000000" w:sz="4" w:space="0"/>
              <w:bottom w:val="single" w:color="000000" w:sz="4" w:space="0"/>
              <w:right w:val="single" w:color="000000" w:sz="4" w:space="0"/>
            </w:tcBorders>
          </w:tcPr>
          <w:p w14:paraId="1CBED6C2">
            <w:pPr>
              <w:rPr>
                <w:rFonts w:ascii="微软雅黑" w:hAnsi="微软雅黑" w:eastAsia="微软雅黑"/>
                <w:sz w:val="24"/>
              </w:rPr>
            </w:pPr>
            <w:r>
              <w:rPr>
                <w:rFonts w:hint="eastAsia" w:ascii="微软雅黑" w:hAnsi="微软雅黑" w:eastAsia="微软雅黑"/>
                <w:sz w:val="24"/>
              </w:rPr>
              <w:t>1.完成组织及人员信息采集平台开发编码建立大数据存储和分析中心</w:t>
            </w:r>
          </w:p>
          <w:p w14:paraId="01B12C26">
            <w:pPr>
              <w:rPr>
                <w:rFonts w:ascii="微软雅黑" w:hAnsi="微软雅黑" w:eastAsia="微软雅黑"/>
                <w:sz w:val="24"/>
              </w:rPr>
            </w:pPr>
            <w:r>
              <w:rPr>
                <w:rFonts w:hint="eastAsia" w:ascii="微软雅黑" w:hAnsi="微软雅黑" w:eastAsia="微软雅黑"/>
                <w:sz w:val="24"/>
              </w:rPr>
              <w:t>2.完成服务平台编码</w:t>
            </w:r>
          </w:p>
          <w:p w14:paraId="4416192B">
            <w:pPr>
              <w:rPr>
                <w:rFonts w:ascii="微软雅黑" w:hAnsi="微软雅黑" w:eastAsia="微软雅黑"/>
                <w:sz w:val="24"/>
              </w:rPr>
            </w:pPr>
            <w:r>
              <w:rPr>
                <w:rFonts w:hint="eastAsia" w:ascii="微软雅黑" w:hAnsi="微软雅黑" w:eastAsia="微软雅黑"/>
                <w:sz w:val="24"/>
              </w:rPr>
              <w:t>3.完成数据中间件的集成，按数据共享标准在安全设计范围内实现各个系统通信机制</w:t>
            </w:r>
          </w:p>
          <w:p w14:paraId="45C5316A">
            <w:pPr>
              <w:rPr>
                <w:rFonts w:ascii="微软雅黑" w:hAnsi="微软雅黑" w:eastAsia="微软雅黑"/>
                <w:sz w:val="24"/>
              </w:rPr>
            </w:pPr>
            <w:r>
              <w:rPr>
                <w:rFonts w:hint="eastAsia" w:ascii="微软雅黑" w:hAnsi="微软雅黑" w:eastAsia="微软雅黑"/>
                <w:sz w:val="24"/>
              </w:rPr>
              <w:t>4.完成其他软件系统的编码任务</w:t>
            </w:r>
          </w:p>
        </w:tc>
      </w:tr>
      <w:tr w14:paraId="081EB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6" w:type="dxa"/>
            <w:tcBorders>
              <w:top w:val="single" w:color="000000" w:sz="4" w:space="0"/>
              <w:left w:val="single" w:color="000000" w:sz="4" w:space="0"/>
              <w:bottom w:val="single" w:color="000000" w:sz="4" w:space="0"/>
              <w:right w:val="single" w:color="000000" w:sz="4" w:space="0"/>
            </w:tcBorders>
            <w:vAlign w:val="center"/>
          </w:tcPr>
          <w:p w14:paraId="6A61B74F">
            <w:pPr>
              <w:jc w:val="center"/>
              <w:rPr>
                <w:rFonts w:ascii="微软雅黑" w:hAnsi="微软雅黑" w:eastAsia="微软雅黑"/>
                <w:sz w:val="24"/>
              </w:rPr>
            </w:pPr>
            <w:r>
              <w:rPr>
                <w:rFonts w:hint="eastAsia" w:ascii="微软雅黑" w:hAnsi="微软雅黑" w:eastAsia="微软雅黑"/>
                <w:sz w:val="24"/>
              </w:rPr>
              <w:t>系统集成</w:t>
            </w:r>
          </w:p>
        </w:tc>
        <w:tc>
          <w:tcPr>
            <w:tcW w:w="5812" w:type="dxa"/>
            <w:tcBorders>
              <w:top w:val="single" w:color="000000" w:sz="4" w:space="0"/>
              <w:left w:val="single" w:color="000000" w:sz="4" w:space="0"/>
              <w:bottom w:val="single" w:color="000000" w:sz="4" w:space="0"/>
              <w:right w:val="single" w:color="000000" w:sz="4" w:space="0"/>
            </w:tcBorders>
          </w:tcPr>
          <w:p w14:paraId="351E2149">
            <w:pPr>
              <w:rPr>
                <w:rFonts w:ascii="微软雅黑" w:hAnsi="微软雅黑" w:eastAsia="微软雅黑"/>
                <w:sz w:val="24"/>
              </w:rPr>
            </w:pPr>
            <w:r>
              <w:rPr>
                <w:rFonts w:hint="eastAsia" w:ascii="微软雅黑" w:hAnsi="微软雅黑" w:eastAsia="微软雅黑"/>
                <w:sz w:val="24"/>
              </w:rPr>
              <w:t>1.统一接口，通信，按设计需求与各子系统对接完善集成文档约束</w:t>
            </w:r>
          </w:p>
          <w:p w14:paraId="6EC3A218">
            <w:pPr>
              <w:rPr>
                <w:rFonts w:ascii="微软雅黑" w:hAnsi="微软雅黑" w:eastAsia="微软雅黑"/>
                <w:sz w:val="24"/>
              </w:rPr>
            </w:pPr>
            <w:r>
              <w:rPr>
                <w:rFonts w:hint="eastAsia" w:ascii="微软雅黑" w:hAnsi="微软雅黑" w:eastAsia="微软雅黑"/>
                <w:sz w:val="24"/>
              </w:rPr>
              <w:t>2.与各子系统对接完成系统集成和联合调试</w:t>
            </w:r>
          </w:p>
        </w:tc>
      </w:tr>
      <w:tr w14:paraId="14E0F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6" w:type="dxa"/>
            <w:tcBorders>
              <w:top w:val="single" w:color="000000" w:sz="4" w:space="0"/>
              <w:left w:val="single" w:color="000000" w:sz="4" w:space="0"/>
              <w:bottom w:val="single" w:color="000000" w:sz="4" w:space="0"/>
              <w:right w:val="single" w:color="000000" w:sz="4" w:space="0"/>
            </w:tcBorders>
            <w:vAlign w:val="center"/>
          </w:tcPr>
          <w:p w14:paraId="3A7718FE">
            <w:pPr>
              <w:jc w:val="center"/>
              <w:rPr>
                <w:rFonts w:ascii="微软雅黑" w:hAnsi="微软雅黑" w:eastAsia="微软雅黑"/>
                <w:sz w:val="24"/>
              </w:rPr>
            </w:pPr>
            <w:r>
              <w:rPr>
                <w:rFonts w:hint="eastAsia" w:ascii="微软雅黑" w:hAnsi="微软雅黑" w:eastAsia="微软雅黑"/>
                <w:sz w:val="24"/>
              </w:rPr>
              <w:t>系统测试</w:t>
            </w:r>
          </w:p>
        </w:tc>
        <w:tc>
          <w:tcPr>
            <w:tcW w:w="5812" w:type="dxa"/>
            <w:tcBorders>
              <w:top w:val="single" w:color="000000" w:sz="4" w:space="0"/>
              <w:left w:val="single" w:color="000000" w:sz="4" w:space="0"/>
              <w:bottom w:val="single" w:color="000000" w:sz="4" w:space="0"/>
              <w:right w:val="single" w:color="000000" w:sz="4" w:space="0"/>
            </w:tcBorders>
          </w:tcPr>
          <w:p w14:paraId="082213EB">
            <w:pPr>
              <w:rPr>
                <w:rFonts w:ascii="微软雅黑" w:hAnsi="微软雅黑" w:eastAsia="微软雅黑"/>
                <w:sz w:val="24"/>
              </w:rPr>
            </w:pPr>
            <w:r>
              <w:rPr>
                <w:rFonts w:hint="eastAsia" w:ascii="微软雅黑" w:hAnsi="微软雅黑" w:eastAsia="微软雅黑"/>
                <w:sz w:val="24"/>
              </w:rPr>
              <w:t>1.安全测试</w:t>
            </w:r>
          </w:p>
          <w:p w14:paraId="69E09F5D">
            <w:pPr>
              <w:rPr>
                <w:rFonts w:ascii="微软雅黑" w:hAnsi="微软雅黑" w:eastAsia="微软雅黑"/>
                <w:sz w:val="24"/>
              </w:rPr>
            </w:pPr>
            <w:r>
              <w:rPr>
                <w:rFonts w:hint="eastAsia" w:ascii="微软雅黑" w:hAnsi="微软雅黑" w:eastAsia="微软雅黑"/>
                <w:sz w:val="24"/>
              </w:rPr>
              <w:t>2.功能测试</w:t>
            </w:r>
          </w:p>
          <w:p w14:paraId="0F8420A2">
            <w:pPr>
              <w:rPr>
                <w:rFonts w:ascii="微软雅黑" w:hAnsi="微软雅黑" w:eastAsia="微软雅黑"/>
                <w:sz w:val="24"/>
              </w:rPr>
            </w:pPr>
            <w:r>
              <w:rPr>
                <w:rFonts w:hint="eastAsia" w:ascii="微软雅黑" w:hAnsi="微软雅黑" w:eastAsia="微软雅黑"/>
                <w:sz w:val="24"/>
              </w:rPr>
              <w:t>3.性能测试</w:t>
            </w:r>
          </w:p>
          <w:p w14:paraId="3508877B">
            <w:pPr>
              <w:rPr>
                <w:rFonts w:ascii="微软雅黑" w:hAnsi="微软雅黑" w:eastAsia="微软雅黑"/>
                <w:sz w:val="24"/>
              </w:rPr>
            </w:pPr>
            <w:r>
              <w:rPr>
                <w:rFonts w:hint="eastAsia" w:ascii="微软雅黑" w:hAnsi="微软雅黑" w:eastAsia="微软雅黑"/>
                <w:sz w:val="24"/>
              </w:rPr>
              <w:t>4.配合完成等报测试</w:t>
            </w:r>
          </w:p>
        </w:tc>
      </w:tr>
      <w:tr w14:paraId="7D192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6" w:type="dxa"/>
            <w:tcBorders>
              <w:top w:val="single" w:color="000000" w:sz="4" w:space="0"/>
              <w:left w:val="single" w:color="000000" w:sz="4" w:space="0"/>
              <w:bottom w:val="single" w:color="000000" w:sz="4" w:space="0"/>
              <w:right w:val="single" w:color="000000" w:sz="4" w:space="0"/>
            </w:tcBorders>
            <w:vAlign w:val="center"/>
          </w:tcPr>
          <w:p w14:paraId="0E0C0DD6">
            <w:pPr>
              <w:jc w:val="center"/>
              <w:rPr>
                <w:rFonts w:ascii="微软雅黑" w:hAnsi="微软雅黑" w:eastAsia="微软雅黑"/>
                <w:sz w:val="24"/>
              </w:rPr>
            </w:pPr>
            <w:r>
              <w:rPr>
                <w:rFonts w:hint="eastAsia" w:ascii="微软雅黑" w:hAnsi="微软雅黑" w:eastAsia="微软雅黑"/>
                <w:sz w:val="24"/>
              </w:rPr>
              <w:t>系统上线</w:t>
            </w:r>
          </w:p>
        </w:tc>
        <w:tc>
          <w:tcPr>
            <w:tcW w:w="5812" w:type="dxa"/>
            <w:tcBorders>
              <w:top w:val="single" w:color="000000" w:sz="4" w:space="0"/>
              <w:left w:val="single" w:color="000000" w:sz="4" w:space="0"/>
              <w:bottom w:val="single" w:color="000000" w:sz="4" w:space="0"/>
              <w:right w:val="single" w:color="000000" w:sz="4" w:space="0"/>
            </w:tcBorders>
          </w:tcPr>
          <w:p w14:paraId="26C728A4">
            <w:pPr>
              <w:rPr>
                <w:rFonts w:ascii="微软雅黑" w:hAnsi="微软雅黑" w:eastAsia="微软雅黑"/>
                <w:sz w:val="24"/>
              </w:rPr>
            </w:pPr>
            <w:r>
              <w:rPr>
                <w:rFonts w:hint="eastAsia" w:ascii="微软雅黑" w:hAnsi="微软雅黑" w:eastAsia="微软雅黑"/>
                <w:sz w:val="24"/>
              </w:rPr>
              <w:t>系统上线</w:t>
            </w:r>
          </w:p>
        </w:tc>
      </w:tr>
      <w:tr w14:paraId="728A7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6" w:type="dxa"/>
            <w:tcBorders>
              <w:top w:val="single" w:color="000000" w:sz="4" w:space="0"/>
              <w:left w:val="single" w:color="000000" w:sz="4" w:space="0"/>
              <w:bottom w:val="single" w:color="000000" w:sz="4" w:space="0"/>
              <w:right w:val="single" w:color="000000" w:sz="4" w:space="0"/>
            </w:tcBorders>
            <w:vAlign w:val="center"/>
          </w:tcPr>
          <w:p w14:paraId="000208B2">
            <w:pPr>
              <w:jc w:val="center"/>
              <w:rPr>
                <w:rFonts w:ascii="微软雅黑" w:hAnsi="微软雅黑" w:eastAsia="微软雅黑"/>
                <w:sz w:val="24"/>
              </w:rPr>
            </w:pPr>
            <w:r>
              <w:rPr>
                <w:rFonts w:hint="eastAsia" w:ascii="微软雅黑" w:hAnsi="微软雅黑" w:eastAsia="微软雅黑"/>
                <w:sz w:val="24"/>
              </w:rPr>
              <w:t>系统运维</w:t>
            </w:r>
          </w:p>
        </w:tc>
        <w:tc>
          <w:tcPr>
            <w:tcW w:w="5812" w:type="dxa"/>
            <w:tcBorders>
              <w:top w:val="single" w:color="000000" w:sz="4" w:space="0"/>
              <w:left w:val="single" w:color="000000" w:sz="4" w:space="0"/>
              <w:bottom w:val="single" w:color="000000" w:sz="4" w:space="0"/>
              <w:right w:val="single" w:color="000000" w:sz="4" w:space="0"/>
            </w:tcBorders>
          </w:tcPr>
          <w:p w14:paraId="697CC4C7">
            <w:pPr>
              <w:rPr>
                <w:rFonts w:ascii="微软雅黑" w:hAnsi="微软雅黑" w:eastAsia="微软雅黑"/>
                <w:sz w:val="24"/>
              </w:rPr>
            </w:pPr>
            <w:r>
              <w:rPr>
                <w:rFonts w:hint="eastAsia" w:ascii="微软雅黑" w:hAnsi="微软雅黑" w:eastAsia="微软雅黑"/>
                <w:sz w:val="24"/>
              </w:rPr>
              <w:t>系统运维</w:t>
            </w:r>
          </w:p>
        </w:tc>
      </w:tr>
    </w:tbl>
    <w:p w14:paraId="11B505F3">
      <w:pPr>
        <w:rPr>
          <w:rFonts w:ascii="微软雅黑" w:hAnsi="微软雅黑" w:eastAsia="微软雅黑"/>
        </w:rPr>
      </w:pPr>
    </w:p>
    <w:p w14:paraId="4F21D34A">
      <w:pPr>
        <w:pStyle w:val="2"/>
        <w:rPr>
          <w:rFonts w:ascii="微软雅黑" w:hAnsi="微软雅黑" w:eastAsia="微软雅黑" w:cs="微软雅黑"/>
          <w:sz w:val="30"/>
          <w:szCs w:val="30"/>
        </w:rPr>
      </w:pPr>
      <w:bookmarkStart w:id="49" w:name="_Toc18782"/>
      <w:r>
        <w:rPr>
          <w:rFonts w:hint="eastAsia" w:ascii="微软雅黑" w:hAnsi="微软雅黑" w:eastAsia="微软雅黑" w:cs="微软雅黑"/>
          <w:sz w:val="30"/>
          <w:szCs w:val="30"/>
          <w:lang w:val="en-US" w:eastAsia="zh-CN"/>
        </w:rPr>
        <w:t>七</w:t>
      </w:r>
      <w:r>
        <w:rPr>
          <w:rFonts w:hint="eastAsia" w:ascii="微软雅黑" w:hAnsi="微软雅黑" w:eastAsia="微软雅黑" w:cs="微软雅黑"/>
          <w:sz w:val="30"/>
          <w:szCs w:val="30"/>
        </w:rPr>
        <w:t>、售后维护</w:t>
      </w:r>
      <w:bookmarkEnd w:id="49"/>
    </w:p>
    <w:p w14:paraId="0607BF32">
      <w:pPr>
        <w:pStyle w:val="3"/>
        <w:rPr>
          <w:rFonts w:ascii="微软雅黑" w:hAnsi="微软雅黑" w:eastAsia="微软雅黑" w:cs="Times New Roman"/>
          <w:sz w:val="28"/>
          <w:szCs w:val="28"/>
        </w:rPr>
      </w:pPr>
      <w:bookmarkStart w:id="50" w:name="_Toc44"/>
      <w:r>
        <w:rPr>
          <w:rFonts w:hint="eastAsia" w:ascii="微软雅黑" w:hAnsi="微软雅黑" w:eastAsia="微软雅黑"/>
          <w:lang w:val="en-US" w:eastAsia="zh-CN"/>
        </w:rPr>
        <w:t>7</w:t>
      </w:r>
      <w:r>
        <w:rPr>
          <w:rFonts w:hint="eastAsia" w:ascii="微软雅黑" w:hAnsi="微软雅黑" w:eastAsia="微软雅黑"/>
        </w:rPr>
        <w:t>.1售后服务体系</w:t>
      </w:r>
      <w:bookmarkEnd w:id="50"/>
    </w:p>
    <w:p w14:paraId="62C747FB">
      <w:pPr>
        <w:adjustRightInd w:val="0"/>
        <w:snapToGrid w:val="0"/>
        <w:spacing w:line="312" w:lineRule="auto"/>
        <w:rPr>
          <w:rFonts w:ascii="微软雅黑" w:hAnsi="微软雅黑" w:eastAsia="微软雅黑"/>
          <w:sz w:val="24"/>
        </w:rPr>
      </w:pPr>
      <w:r>
        <w:rPr>
          <w:rFonts w:hint="eastAsia" w:ascii="微软雅黑" w:hAnsi="微软雅黑" w:eastAsia="微软雅黑"/>
          <w:b/>
          <w:bCs/>
          <w:sz w:val="24"/>
        </w:rPr>
        <w:t>服务理念</w:t>
      </w:r>
      <w:r>
        <w:rPr>
          <w:rFonts w:hint="eastAsia" w:ascii="微软雅黑" w:hAnsi="微软雅黑" w:eastAsia="微软雅黑"/>
          <w:sz w:val="24"/>
        </w:rPr>
        <w:t>：</w:t>
      </w:r>
    </w:p>
    <w:p w14:paraId="2BB49B2D">
      <w:pPr>
        <w:adjustRightInd w:val="0"/>
        <w:snapToGrid w:val="0"/>
        <w:spacing w:line="312" w:lineRule="auto"/>
        <w:ind w:firstLine="480" w:firstLineChars="200"/>
        <w:rPr>
          <w:rFonts w:ascii="微软雅黑" w:hAnsi="微软雅黑" w:eastAsia="微软雅黑"/>
          <w:sz w:val="24"/>
        </w:rPr>
      </w:pPr>
      <w:r>
        <w:rPr>
          <w:rFonts w:hint="eastAsia" w:ascii="微软雅黑" w:hAnsi="微软雅黑" w:eastAsia="微软雅黑"/>
          <w:sz w:val="24"/>
        </w:rPr>
        <w:t>全心全意，尽心尽力：服务体现了一个品牌的实力和承诺，我公司凭借雄厚的实力，全心全意为客户提供售前、售中和售后服务，尽心尽力协助客户迈向成功。</w:t>
      </w:r>
    </w:p>
    <w:p w14:paraId="3802C7A6">
      <w:pPr>
        <w:adjustRightInd w:val="0"/>
        <w:snapToGrid w:val="0"/>
        <w:spacing w:line="312" w:lineRule="auto"/>
        <w:rPr>
          <w:rFonts w:ascii="微软雅黑" w:hAnsi="微软雅黑" w:eastAsia="微软雅黑"/>
          <w:b/>
          <w:bCs/>
          <w:sz w:val="24"/>
        </w:rPr>
      </w:pPr>
      <w:r>
        <w:rPr>
          <w:rFonts w:hint="eastAsia" w:ascii="微软雅黑" w:hAnsi="微软雅黑" w:eastAsia="微软雅黑"/>
          <w:b/>
          <w:bCs/>
          <w:sz w:val="24"/>
        </w:rPr>
        <w:t>服务宗旨：</w:t>
      </w:r>
    </w:p>
    <w:p w14:paraId="196A4461">
      <w:pPr>
        <w:adjustRightInd w:val="0"/>
        <w:snapToGrid w:val="0"/>
        <w:spacing w:line="312" w:lineRule="auto"/>
        <w:ind w:firstLine="480" w:firstLineChars="200"/>
        <w:rPr>
          <w:rFonts w:ascii="微软雅黑" w:hAnsi="微软雅黑" w:eastAsia="微软雅黑"/>
          <w:sz w:val="24"/>
        </w:rPr>
      </w:pPr>
      <w:r>
        <w:rPr>
          <w:rFonts w:hint="eastAsia" w:ascii="微软雅黑" w:hAnsi="微软雅黑" w:eastAsia="微软雅黑"/>
          <w:sz w:val="24"/>
        </w:rPr>
        <w:t>用户的成功就是我们的成功：我公司奉行“用户的成功就是我们的成功”的宗旨，时刻以客户利益为重，处处为客户着想，不断地开拓创新，为客户创造价值。</w:t>
      </w:r>
    </w:p>
    <w:p w14:paraId="2D23F45C">
      <w:pPr>
        <w:adjustRightInd w:val="0"/>
        <w:snapToGrid w:val="0"/>
        <w:spacing w:line="312" w:lineRule="auto"/>
        <w:rPr>
          <w:rFonts w:ascii="微软雅黑" w:hAnsi="微软雅黑" w:eastAsia="微软雅黑"/>
          <w:b/>
          <w:bCs/>
          <w:sz w:val="24"/>
        </w:rPr>
      </w:pPr>
      <w:r>
        <w:rPr>
          <w:rFonts w:hint="eastAsia" w:ascii="微软雅黑" w:hAnsi="微软雅黑" w:eastAsia="微软雅黑"/>
          <w:b/>
          <w:bCs/>
          <w:sz w:val="24"/>
        </w:rPr>
        <w:t>服务规范：</w:t>
      </w:r>
    </w:p>
    <w:p w14:paraId="374232A3">
      <w:pPr>
        <w:adjustRightInd w:val="0"/>
        <w:snapToGrid w:val="0"/>
        <w:spacing w:line="312" w:lineRule="auto"/>
        <w:ind w:firstLine="480" w:firstLineChars="200"/>
        <w:rPr>
          <w:rFonts w:ascii="微软雅黑" w:hAnsi="微软雅黑" w:eastAsia="微软雅黑"/>
          <w:sz w:val="24"/>
        </w:rPr>
      </w:pPr>
      <w:r>
        <w:rPr>
          <w:rFonts w:hint="eastAsia" w:ascii="微软雅黑" w:hAnsi="微软雅黑" w:eastAsia="微软雅黑"/>
          <w:sz w:val="24"/>
        </w:rPr>
        <w:t>诚信、专业、高效、迅捷：为更好地服务客户，我公司建立了标准、规范的客户服务体系，为客户提供的个性化服务，力争以全面、细致的服务让客户满意，进一步增强客户对我公司的信心与认同。</w:t>
      </w:r>
    </w:p>
    <w:p w14:paraId="1B44AC6C">
      <w:pPr>
        <w:adjustRightInd w:val="0"/>
        <w:snapToGrid w:val="0"/>
        <w:spacing w:line="312" w:lineRule="auto"/>
        <w:rPr>
          <w:rFonts w:ascii="微软雅黑" w:hAnsi="微软雅黑" w:eastAsia="微软雅黑"/>
          <w:b/>
          <w:bCs/>
          <w:sz w:val="24"/>
        </w:rPr>
      </w:pPr>
      <w:r>
        <w:rPr>
          <w:rFonts w:hint="eastAsia" w:ascii="微软雅黑" w:hAnsi="微软雅黑" w:eastAsia="微软雅黑"/>
          <w:b/>
          <w:bCs/>
          <w:sz w:val="24"/>
        </w:rPr>
        <w:t>服务保障：</w:t>
      </w:r>
    </w:p>
    <w:p w14:paraId="14E0794F">
      <w:pPr>
        <w:adjustRightInd w:val="0"/>
        <w:snapToGrid w:val="0"/>
        <w:spacing w:line="312" w:lineRule="auto"/>
        <w:ind w:firstLine="480" w:firstLineChars="200"/>
        <w:rPr>
          <w:rFonts w:ascii="微软雅黑" w:hAnsi="微软雅黑" w:eastAsia="微软雅黑"/>
          <w:sz w:val="24"/>
        </w:rPr>
      </w:pPr>
      <w:r>
        <w:rPr>
          <w:rFonts w:hint="eastAsia" w:ascii="微软雅黑" w:hAnsi="微软雅黑" w:eastAsia="微软雅黑"/>
          <w:sz w:val="24"/>
        </w:rPr>
        <w:t>1、售后服务实行7*24小时服务，若使用的软件产品发生故障，售后服务部可及时派人到现场或远程解决问题。</w:t>
      </w:r>
    </w:p>
    <w:p w14:paraId="6DD0F933">
      <w:pPr>
        <w:adjustRightInd w:val="0"/>
        <w:snapToGrid w:val="0"/>
        <w:spacing w:line="312" w:lineRule="auto"/>
        <w:ind w:firstLine="480" w:firstLineChars="200"/>
        <w:rPr>
          <w:rFonts w:ascii="微软雅黑" w:hAnsi="微软雅黑" w:eastAsia="微软雅黑"/>
          <w:sz w:val="24"/>
        </w:rPr>
      </w:pPr>
      <w:r>
        <w:rPr>
          <w:rFonts w:hint="eastAsia" w:ascii="微软雅黑" w:hAnsi="微软雅黑" w:eastAsia="微软雅黑"/>
          <w:sz w:val="24"/>
        </w:rPr>
        <w:t>2、我公司拥有各类专业技术人员，根据需要，售后服务部可向公司各职能部门随时调用所需专业和技能人员，派往用户所在地或远程，提供及时、优质的服务。</w:t>
      </w:r>
    </w:p>
    <w:p w14:paraId="6F362882">
      <w:pPr>
        <w:adjustRightInd w:val="0"/>
        <w:snapToGrid w:val="0"/>
        <w:spacing w:line="312" w:lineRule="auto"/>
        <w:ind w:firstLine="480" w:firstLineChars="200"/>
        <w:rPr>
          <w:rFonts w:ascii="微软雅黑" w:hAnsi="微软雅黑" w:eastAsia="微软雅黑"/>
          <w:sz w:val="24"/>
        </w:rPr>
      </w:pPr>
      <w:r>
        <w:rPr>
          <w:rFonts w:hint="eastAsia" w:ascii="微软雅黑" w:hAnsi="微软雅黑" w:eastAsia="微软雅黑"/>
          <w:sz w:val="24"/>
        </w:rPr>
        <w:t>3、市场部配合服务部定期向订购和使用的软件产品的客户进行回访。通过接受客户投诉和沟通，建立起信息反馈渠道获取各种信息，采取相应的纠正(预防)或改进措施，确保向客户提供满足要求的产品。</w:t>
      </w:r>
    </w:p>
    <w:p w14:paraId="1608694A">
      <w:pPr>
        <w:adjustRightInd w:val="0"/>
        <w:snapToGrid w:val="0"/>
        <w:spacing w:line="312" w:lineRule="auto"/>
        <w:rPr>
          <w:rFonts w:ascii="微软雅黑" w:hAnsi="微软雅黑" w:eastAsia="微软雅黑"/>
          <w:b/>
          <w:bCs/>
          <w:sz w:val="24"/>
        </w:rPr>
      </w:pPr>
      <w:r>
        <w:rPr>
          <w:rFonts w:hint="eastAsia" w:ascii="微软雅黑" w:hAnsi="微软雅黑" w:eastAsia="微软雅黑"/>
          <w:b/>
          <w:bCs/>
          <w:sz w:val="24"/>
        </w:rPr>
        <w:t>违约承诺：</w:t>
      </w:r>
    </w:p>
    <w:p w14:paraId="023B1CC5">
      <w:pPr>
        <w:adjustRightInd w:val="0"/>
        <w:snapToGrid w:val="0"/>
        <w:spacing w:line="312" w:lineRule="auto"/>
        <w:ind w:firstLine="480" w:firstLineChars="200"/>
        <w:rPr>
          <w:rFonts w:ascii="微软雅黑" w:hAnsi="微软雅黑" w:eastAsia="微软雅黑"/>
          <w:sz w:val="24"/>
        </w:rPr>
      </w:pPr>
      <w:r>
        <w:rPr>
          <w:rFonts w:hint="eastAsia" w:ascii="微软雅黑" w:hAnsi="微软雅黑" w:eastAsia="微软雅黑"/>
          <w:sz w:val="24"/>
        </w:rPr>
        <w:t>如果本公司员工在售户后服务工作中违背承诺给工程造成直接损失的，由我公司根据法律规定及有关规定负责赔偿。</w:t>
      </w:r>
    </w:p>
    <w:p w14:paraId="5F949704">
      <w:pPr>
        <w:adjustRightInd w:val="0"/>
        <w:snapToGrid w:val="0"/>
        <w:spacing w:line="312" w:lineRule="auto"/>
        <w:ind w:firstLine="480" w:firstLineChars="200"/>
        <w:rPr>
          <w:rFonts w:ascii="微软雅黑" w:hAnsi="微软雅黑" w:eastAsia="微软雅黑"/>
          <w:sz w:val="24"/>
        </w:rPr>
      </w:pPr>
      <w:r>
        <w:rPr>
          <w:rFonts w:hint="eastAsia" w:ascii="微软雅黑" w:hAnsi="微软雅黑" w:eastAsia="微软雅黑"/>
          <w:sz w:val="24"/>
        </w:rPr>
        <w:t>凡因我公司原因违约，按其条款承担全部违约责任，并按合同规定的比例赔偿其经济损失。我方未按本合同的规定和“服务承诺”提供伴随服务/售后服务的，应按合同规定单位总价款的相应比例向客户承担违约责任.</w:t>
      </w:r>
    </w:p>
    <w:p w14:paraId="31D91295">
      <w:pPr>
        <w:pStyle w:val="3"/>
        <w:rPr>
          <w:rFonts w:ascii="微软雅黑" w:hAnsi="微软雅黑" w:eastAsia="微软雅黑"/>
        </w:rPr>
      </w:pPr>
      <w:bookmarkStart w:id="51" w:name="_Toc17916"/>
      <w:r>
        <w:rPr>
          <w:rFonts w:hint="eastAsia" w:ascii="微软雅黑" w:hAnsi="微软雅黑" w:eastAsia="微软雅黑"/>
          <w:lang w:val="en-US" w:eastAsia="zh-CN"/>
        </w:rPr>
        <w:t>7</w:t>
      </w:r>
      <w:r>
        <w:rPr>
          <w:rFonts w:hint="eastAsia" w:ascii="微软雅黑" w:hAnsi="微软雅黑" w:eastAsia="微软雅黑"/>
        </w:rPr>
        <w:t>.2售后服务流程</w:t>
      </w:r>
      <w:bookmarkEnd w:id="51"/>
    </w:p>
    <w:p w14:paraId="41FF295E">
      <w:pPr>
        <w:adjustRightInd w:val="0"/>
        <w:snapToGrid w:val="0"/>
        <w:spacing w:line="312" w:lineRule="auto"/>
        <w:ind w:firstLine="480" w:firstLineChars="200"/>
        <w:rPr>
          <w:rFonts w:ascii="微软雅黑" w:hAnsi="微软雅黑" w:eastAsia="微软雅黑"/>
          <w:sz w:val="24"/>
        </w:rPr>
      </w:pPr>
      <w:r>
        <w:rPr>
          <w:rFonts w:hint="eastAsia" w:ascii="微软雅黑" w:hAnsi="微软雅黑" w:eastAsia="微软雅黑"/>
          <w:sz w:val="24"/>
        </w:rPr>
        <w:t>客户通过电话、传真、电子邮件等多种形式提出支持服务需求；客户服务助理定期调查客户满意度得到支持服务需求；售后维护组成员也会在支持维护期挖掘客户的潜在服务需求。支持维护需求的获得如下图所示：</w:t>
      </w:r>
    </w:p>
    <w:p w14:paraId="3E4DC9A0">
      <w:pPr>
        <w:spacing w:line="360" w:lineRule="auto"/>
        <w:ind w:firstLine="420" w:firstLineChars="200"/>
        <w:rPr>
          <w:rFonts w:ascii="微软雅黑" w:hAnsi="微软雅黑" w:eastAsia="微软雅黑"/>
          <w:sz w:val="28"/>
          <w:szCs w:val="28"/>
        </w:rPr>
      </w:pPr>
      <w:r>
        <w:rPr>
          <w:rFonts w:ascii="微软雅黑" w:hAnsi="微软雅黑" w:eastAsia="微软雅黑"/>
        </w:rPr>
        <w:drawing>
          <wp:inline distT="0" distB="0" distL="0" distR="0">
            <wp:extent cx="4669155" cy="3244850"/>
            <wp:effectExtent l="0" t="0" r="0" b="0"/>
            <wp:docPr id="12173721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72125"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669155" cy="3244850"/>
                    </a:xfrm>
                    <a:prstGeom prst="rect">
                      <a:avLst/>
                    </a:prstGeom>
                    <a:noFill/>
                    <a:ln>
                      <a:noFill/>
                    </a:ln>
                  </pic:spPr>
                </pic:pic>
              </a:graphicData>
            </a:graphic>
          </wp:inline>
        </w:drawing>
      </w:r>
      <w:r>
        <w:rPr>
          <w:rFonts w:hint="eastAsia" w:ascii="微软雅黑" w:hAnsi="微软雅黑" w:eastAsia="微软雅黑"/>
          <w:sz w:val="28"/>
          <w:szCs w:val="28"/>
        </w:rPr>
        <w:t xml:space="preserve"> </w:t>
      </w:r>
    </w:p>
    <w:p w14:paraId="20D5B3D7">
      <w:pPr>
        <w:adjustRightInd w:val="0"/>
        <w:snapToGrid w:val="0"/>
        <w:spacing w:line="312" w:lineRule="auto"/>
        <w:ind w:firstLine="480" w:firstLineChars="200"/>
        <w:rPr>
          <w:rFonts w:ascii="微软雅黑" w:hAnsi="微软雅黑" w:eastAsia="微软雅黑"/>
          <w:sz w:val="24"/>
        </w:rPr>
      </w:pPr>
      <w:r>
        <w:rPr>
          <w:rFonts w:hint="eastAsia" w:ascii="微软雅黑" w:hAnsi="微软雅黑" w:eastAsia="微软雅黑"/>
          <w:sz w:val="24"/>
        </w:rPr>
        <w:t>维护服务过程中，我们的工程师将认真解决客户提出的问题，并将维护的过程和解决方法填写在《支持维护记录》中，也要求客户对我们的维护服务质量做一评价。</w:t>
      </w:r>
    </w:p>
    <w:p w14:paraId="1060660F">
      <w:pPr>
        <w:adjustRightInd w:val="0"/>
        <w:snapToGrid w:val="0"/>
        <w:spacing w:line="312" w:lineRule="auto"/>
        <w:ind w:firstLine="480" w:firstLineChars="200"/>
        <w:rPr>
          <w:rFonts w:ascii="微软雅黑" w:hAnsi="微软雅黑" w:eastAsia="微软雅黑"/>
          <w:sz w:val="24"/>
        </w:rPr>
      </w:pPr>
      <w:r>
        <w:rPr>
          <w:rFonts w:hint="eastAsia" w:ascii="微软雅黑" w:hAnsi="微软雅黑" w:eastAsia="微软雅黑"/>
          <w:sz w:val="24"/>
        </w:rPr>
        <w:t>在支持服务结束后，支持维护人员应请客户验收工作结果，并填写《维护总结》。</w:t>
      </w:r>
    </w:p>
    <w:p w14:paraId="2104D124">
      <w:pPr>
        <w:rPr>
          <w:rFonts w:ascii="微软雅黑" w:hAnsi="微软雅黑" w:eastAsia="微软雅黑"/>
          <w:color w:val="555555"/>
          <w:sz w:val="28"/>
          <w:szCs w:val="28"/>
        </w:rPr>
      </w:pPr>
      <w:r>
        <w:rPr>
          <w:rFonts w:ascii="微软雅黑" w:hAnsi="微软雅黑" w:eastAsia="微软雅黑"/>
        </w:rPr>
        <w:drawing>
          <wp:inline distT="0" distB="0" distL="0" distR="0">
            <wp:extent cx="5097780" cy="3811270"/>
            <wp:effectExtent l="0" t="0" r="7620" b="0"/>
            <wp:docPr id="8689561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56124"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97780" cy="3811270"/>
                    </a:xfrm>
                    <a:prstGeom prst="rect">
                      <a:avLst/>
                    </a:prstGeom>
                    <a:noFill/>
                    <a:ln>
                      <a:noFill/>
                    </a:ln>
                  </pic:spPr>
                </pic:pic>
              </a:graphicData>
            </a:graphic>
          </wp:inline>
        </w:drawing>
      </w:r>
      <w:r>
        <w:rPr>
          <w:rFonts w:hint="eastAsia" w:ascii="微软雅黑" w:hAnsi="微软雅黑" w:eastAsia="微软雅黑"/>
          <w:color w:val="555555"/>
          <w:sz w:val="28"/>
          <w:szCs w:val="28"/>
        </w:rPr>
        <w:t xml:space="preserve"> </w:t>
      </w:r>
    </w:p>
    <w:p w14:paraId="2F788D09">
      <w:pPr>
        <w:rPr>
          <w:rFonts w:ascii="微软雅黑" w:hAnsi="微软雅黑" w:eastAsia="微软雅黑"/>
          <w:color w:val="555555"/>
          <w:sz w:val="28"/>
          <w:szCs w:val="28"/>
        </w:rPr>
      </w:pPr>
      <w:r>
        <w:rPr>
          <w:rFonts w:hint="eastAsia" w:ascii="微软雅黑" w:hAnsi="微软雅黑" w:eastAsia="微软雅黑"/>
          <w:color w:val="555555"/>
          <w:sz w:val="28"/>
          <w:szCs w:val="28"/>
        </w:rPr>
        <w:t xml:space="preserve"> </w:t>
      </w:r>
    </w:p>
    <w:p w14:paraId="6DCFBEE0">
      <w:pPr>
        <w:pStyle w:val="3"/>
        <w:rPr>
          <w:rFonts w:ascii="微软雅黑" w:hAnsi="微软雅黑" w:eastAsia="微软雅黑"/>
        </w:rPr>
      </w:pPr>
      <w:bookmarkStart w:id="52" w:name="_Toc28368"/>
      <w:r>
        <w:rPr>
          <w:rFonts w:hint="eastAsia" w:ascii="微软雅黑" w:hAnsi="微软雅黑" w:eastAsia="微软雅黑"/>
          <w:lang w:val="en-US" w:eastAsia="zh-CN"/>
        </w:rPr>
        <w:t>7</w:t>
      </w:r>
      <w:r>
        <w:rPr>
          <w:rFonts w:hint="eastAsia" w:ascii="微软雅黑" w:hAnsi="微软雅黑" w:eastAsia="微软雅黑"/>
        </w:rPr>
        <w:t>.3售后服务承诺</w:t>
      </w:r>
      <w:bookmarkEnd w:id="52"/>
    </w:p>
    <w:p w14:paraId="40552942">
      <w:pPr>
        <w:adjustRightInd w:val="0"/>
        <w:snapToGrid w:val="0"/>
        <w:spacing w:line="312" w:lineRule="auto"/>
        <w:rPr>
          <w:rFonts w:ascii="微软雅黑" w:hAnsi="微软雅黑" w:eastAsia="微软雅黑"/>
          <w:sz w:val="24"/>
        </w:rPr>
      </w:pPr>
      <w:r>
        <w:rPr>
          <w:rFonts w:hint="eastAsia" w:ascii="微软雅黑" w:hAnsi="微软雅黑" w:eastAsia="微软雅黑"/>
          <w:sz w:val="28"/>
          <w:szCs w:val="28"/>
        </w:rPr>
        <w:t xml:space="preserve">     </w:t>
      </w:r>
      <w:r>
        <w:rPr>
          <w:rFonts w:hint="eastAsia" w:ascii="微软雅黑" w:hAnsi="微软雅黑" w:eastAsia="微软雅黑"/>
          <w:sz w:val="24"/>
        </w:rPr>
        <w:t>我公司始终奉行“用户的成功就是我们的成功”的宗旨，时刻以客户利益为重，处处为客户着想，不断地开拓创新，为客户创造价值。我公司郑重承诺：在严格按照招标要求顺利完成本项目的实施、验收和移交使用后，将提供完善周到的售后服务支持如下：</w:t>
      </w:r>
    </w:p>
    <w:p w14:paraId="318122B0">
      <w:pPr>
        <w:adjustRightInd w:val="0"/>
        <w:snapToGrid w:val="0"/>
        <w:spacing w:line="312" w:lineRule="auto"/>
        <w:rPr>
          <w:rFonts w:ascii="微软雅黑" w:hAnsi="微软雅黑" w:eastAsia="微软雅黑"/>
          <w:sz w:val="24"/>
        </w:rPr>
      </w:pPr>
      <w:r>
        <w:rPr>
          <w:rFonts w:hint="eastAsia" w:ascii="微软雅黑" w:hAnsi="微软雅黑" w:eastAsia="微软雅黑"/>
          <w:sz w:val="24"/>
        </w:rPr>
        <w:t xml:space="preserve">    坚持诚信、专业、高效、迅捷的服务规范：我公司将按照规范的客户服务体系，为客户提供的个性化服务，力争以全面、细致的服务让客户满意，进一步增强客户对我公司的信心与认同。</w:t>
      </w:r>
    </w:p>
    <w:p w14:paraId="6EDC227B">
      <w:pPr>
        <w:adjustRightInd w:val="0"/>
        <w:snapToGrid w:val="0"/>
        <w:spacing w:line="312" w:lineRule="auto"/>
        <w:rPr>
          <w:rFonts w:ascii="微软雅黑" w:hAnsi="微软雅黑" w:eastAsia="微软雅黑"/>
          <w:sz w:val="24"/>
        </w:rPr>
      </w:pPr>
      <w:r>
        <w:rPr>
          <w:rFonts w:hint="eastAsia" w:ascii="微软雅黑" w:hAnsi="微软雅黑" w:eastAsia="微软雅黑"/>
          <w:sz w:val="24"/>
        </w:rPr>
        <w:t xml:space="preserve">    自项目通过验收之日起，提供不少于24个月的质量保证期服务，在质保期内向客户提供周到、及时、免费的技术支持服务，包括技术培训、技术咨询、业务指导、以及电话/远程/现场等各种形式的技术支持响应。</w:t>
      </w:r>
    </w:p>
    <w:p w14:paraId="13F309A7">
      <w:pPr>
        <w:adjustRightInd w:val="0"/>
        <w:snapToGrid w:val="0"/>
        <w:spacing w:line="312" w:lineRule="auto"/>
        <w:rPr>
          <w:rFonts w:ascii="微软雅黑" w:hAnsi="微软雅黑" w:eastAsia="微软雅黑"/>
          <w:sz w:val="24"/>
        </w:rPr>
      </w:pPr>
      <w:r>
        <w:rPr>
          <w:rFonts w:hint="eastAsia" w:ascii="微软雅黑" w:hAnsi="微软雅黑" w:eastAsia="微软雅黑"/>
          <w:sz w:val="24"/>
        </w:rPr>
        <w:t xml:space="preserve">    质保期内，提供7 X 24小时售后服务服务，若使用的软件产品发生故障，我方在接到通知后，协调运维人员在1小时内做出响应，并根据客户需要通过远程或者现场方式，在4小时内恢复系统正常运行。</w:t>
      </w:r>
    </w:p>
    <w:p w14:paraId="04B28FE2">
      <w:pPr>
        <w:adjustRightInd w:val="0"/>
        <w:snapToGrid w:val="0"/>
        <w:spacing w:line="312" w:lineRule="auto"/>
        <w:rPr>
          <w:rFonts w:ascii="微软雅黑" w:hAnsi="微软雅黑" w:eastAsia="微软雅黑"/>
          <w:sz w:val="24"/>
        </w:rPr>
      </w:pPr>
      <w:r>
        <w:rPr>
          <w:rFonts w:hint="eastAsia" w:ascii="微软雅黑" w:hAnsi="微软雅黑" w:eastAsia="微软雅黑"/>
          <w:sz w:val="24"/>
        </w:rPr>
        <w:t xml:space="preserve">    质保期内或质保期满后，客户均可通过电话、传真、电子邮件等多种形式提出投诉、支持、沟通等服务需求；我公司将定期调查客户满意度，并挖掘客户的潜在服务需求。</w:t>
      </w:r>
    </w:p>
    <w:p w14:paraId="629886CC">
      <w:pPr>
        <w:adjustRightInd w:val="0"/>
        <w:snapToGrid w:val="0"/>
        <w:spacing w:line="312" w:lineRule="auto"/>
        <w:ind w:firstLine="480" w:firstLineChars="200"/>
        <w:rPr>
          <w:rFonts w:ascii="微软雅黑" w:hAnsi="微软雅黑" w:eastAsia="微软雅黑"/>
          <w:sz w:val="24"/>
        </w:rPr>
      </w:pPr>
      <w:r>
        <w:rPr>
          <w:rFonts w:hint="eastAsia" w:ascii="微软雅黑" w:hAnsi="微软雅黑" w:eastAsia="微软雅黑"/>
          <w:sz w:val="24"/>
        </w:rPr>
        <w:t>质保期满后，若客户与我公司签订后续系统维保合同，则我公司将严格按照维保合同约定的相关条款，在维保合同规定的有效期间，提供优质保量的系统运维保障服务。</w:t>
      </w:r>
    </w:p>
    <w:p w14:paraId="169109E0">
      <w:pPr>
        <w:adjustRightInd w:val="0"/>
        <w:snapToGrid w:val="0"/>
        <w:spacing w:line="312" w:lineRule="auto"/>
        <w:rPr>
          <w:rFonts w:ascii="微软雅黑" w:hAnsi="微软雅黑" w:eastAsia="微软雅黑"/>
          <w:sz w:val="24"/>
        </w:rPr>
      </w:pPr>
      <w:r>
        <w:rPr>
          <w:rFonts w:hint="eastAsia" w:ascii="微软雅黑" w:hAnsi="微软雅黑" w:eastAsia="微软雅黑"/>
          <w:sz w:val="24"/>
        </w:rPr>
        <w:t xml:space="preserve">    系统运维保障技术服务合同按年签订，费用不高于系统建设费用的10%，其中：主要包含系统技术支持、故障解决、系统迁移、数据备份、例行巡检、系统优化等，以及少量的改进性质的功能开发，软件功能改进或者新增，在公司进行复杂度和工作量评估后若累计不超过一定限额，可以在运维费用中直接覆盖，超过时另签软件开发合同或者补充协议。    若客户与其他厂商签订维保合同，我公司也将尽力保障系统维保工作的顺利交接，并向服务厂商提供必要的技术支持。</w:t>
      </w:r>
    </w:p>
    <w:p w14:paraId="5971F2F4">
      <w:pPr>
        <w:adjustRightInd w:val="0"/>
        <w:snapToGrid w:val="0"/>
        <w:spacing w:line="312" w:lineRule="auto"/>
        <w:rPr>
          <w:rFonts w:ascii="微软雅黑" w:hAnsi="微软雅黑" w:eastAsia="微软雅黑"/>
          <w:sz w:val="24"/>
        </w:rPr>
      </w:pPr>
      <w:r>
        <w:rPr>
          <w:rFonts w:hint="eastAsia" w:ascii="微软雅黑" w:hAnsi="微软雅黑" w:eastAsia="微软雅黑"/>
          <w:sz w:val="24"/>
        </w:rPr>
        <w:t xml:space="preserve">    我公司在北京、南京、杭州等地均设有分支机构，可随时与客户沟通安排接待客户的上门交流和反馈，及时响应客户的服务需求。</w:t>
      </w:r>
    </w:p>
    <w:p w14:paraId="00874E84">
      <w:pPr>
        <w:adjustRightInd w:val="0"/>
        <w:snapToGrid w:val="0"/>
        <w:spacing w:line="312" w:lineRule="auto"/>
        <w:rPr>
          <w:rFonts w:ascii="微软雅黑" w:hAnsi="微软雅黑" w:eastAsia="微软雅黑"/>
          <w:sz w:val="24"/>
        </w:rPr>
      </w:pPr>
      <w:r>
        <w:rPr>
          <w:rFonts w:hint="eastAsia" w:ascii="微软雅黑" w:hAnsi="微软雅黑" w:eastAsia="微软雅黑"/>
          <w:sz w:val="24"/>
        </w:rPr>
        <w:t xml:space="preserve">    在客户举行重大活动期间，我公司承诺提供应急支援保障，根据客户需要，协调专门技术团队，提供24小时远程以及现场值守服务，确保第一时间响应客户的需求。</w:t>
      </w:r>
    </w:p>
    <w:p w14:paraId="3C07C2D1">
      <w:pPr>
        <w:adjustRightInd w:val="0"/>
        <w:snapToGrid w:val="0"/>
        <w:spacing w:line="312" w:lineRule="auto"/>
        <w:rPr>
          <w:rFonts w:ascii="微软雅黑" w:hAnsi="微软雅黑" w:eastAsia="微软雅黑"/>
          <w:sz w:val="24"/>
        </w:rPr>
      </w:pPr>
      <w:r>
        <w:rPr>
          <w:rFonts w:hint="eastAsia" w:ascii="微软雅黑" w:hAnsi="微软雅黑" w:eastAsia="微软雅黑"/>
          <w:sz w:val="24"/>
        </w:rPr>
        <w:t xml:space="preserve">    若本公司在售户后服务工作中违背以上承诺，给项目及客户造成经济损失的，由我公司根据法律规定及有关规定负责赔偿。</w:t>
      </w:r>
    </w:p>
    <w:p w14:paraId="2309CA4F">
      <w:pPr>
        <w:pStyle w:val="3"/>
        <w:rPr>
          <w:rFonts w:ascii="微软雅黑" w:hAnsi="微软雅黑" w:eastAsia="微软雅黑"/>
        </w:rPr>
      </w:pPr>
      <w:bookmarkStart w:id="53" w:name="_Toc6841"/>
      <w:r>
        <w:rPr>
          <w:rFonts w:hint="eastAsia" w:ascii="微软雅黑" w:hAnsi="微软雅黑" w:eastAsia="微软雅黑"/>
          <w:lang w:val="en-US" w:eastAsia="zh-CN"/>
        </w:rPr>
        <w:t>7</w:t>
      </w:r>
      <w:r>
        <w:rPr>
          <w:rFonts w:hint="eastAsia" w:ascii="微软雅黑" w:hAnsi="微软雅黑" w:eastAsia="微软雅黑"/>
        </w:rPr>
        <w:t>.4售后服务计划</w:t>
      </w:r>
      <w:bookmarkEnd w:id="53"/>
    </w:p>
    <w:p w14:paraId="4B58E1C5">
      <w:pPr>
        <w:adjustRightInd w:val="0"/>
        <w:snapToGrid w:val="0"/>
        <w:spacing w:line="312" w:lineRule="auto"/>
        <w:ind w:firstLine="480" w:firstLineChars="200"/>
        <w:rPr>
          <w:rFonts w:ascii="微软雅黑" w:hAnsi="微软雅黑" w:eastAsia="微软雅黑"/>
          <w:sz w:val="24"/>
        </w:rPr>
      </w:pPr>
      <w:r>
        <w:rPr>
          <w:rFonts w:hint="eastAsia" w:ascii="微软雅黑" w:hAnsi="微软雅黑" w:eastAsia="微软雅黑"/>
          <w:sz w:val="24"/>
        </w:rPr>
        <w:t>针对本系统，在保修期内我公司将提供如下售后服务：</w:t>
      </w:r>
    </w:p>
    <w:p w14:paraId="34734738">
      <w:pPr>
        <w:adjustRightInd w:val="0"/>
        <w:snapToGrid w:val="0"/>
        <w:spacing w:line="312" w:lineRule="auto"/>
        <w:rPr>
          <w:rFonts w:ascii="微软雅黑" w:hAnsi="微软雅黑" w:eastAsia="微软雅黑"/>
          <w:sz w:val="24"/>
        </w:rPr>
      </w:pPr>
      <w:r>
        <w:rPr>
          <w:rFonts w:hint="eastAsia" w:ascii="微软雅黑" w:hAnsi="微软雅黑" w:eastAsia="微软雅黑"/>
          <w:sz w:val="24"/>
        </w:rPr>
        <w:t>全天候7*24小时提供服务，在用户系统发生问题的情况下核心开发人员1小时内进行远程或到达现场处理解决，4小时内恢复系统正常运行。</w:t>
      </w:r>
    </w:p>
    <w:p w14:paraId="6614DE02">
      <w:pPr>
        <w:adjustRightInd w:val="0"/>
        <w:snapToGrid w:val="0"/>
        <w:spacing w:line="312" w:lineRule="auto"/>
        <w:ind w:firstLine="480" w:firstLineChars="200"/>
        <w:rPr>
          <w:rFonts w:ascii="微软雅黑" w:hAnsi="微软雅黑" w:eastAsia="微软雅黑"/>
          <w:sz w:val="24"/>
        </w:rPr>
      </w:pPr>
      <w:r>
        <w:rPr>
          <w:rFonts w:hint="eastAsia" w:ascii="微软雅黑" w:hAnsi="微软雅黑" w:eastAsia="微软雅黑"/>
          <w:sz w:val="24"/>
        </w:rPr>
        <w:t>我公司作为一家有着丰富项目实施经验和强大技术力量的公司，在技术支持和售后服务方面亦有着非常之多的实际经验，经过长期的实际运作和积累，我公司在对客户的技术支持和售后服务方面形成了一套完整的、行之有效的体系和做法，主要体现在：</w:t>
      </w:r>
    </w:p>
    <w:p w14:paraId="61B95DCD">
      <w:pPr>
        <w:numPr>
          <w:ilvl w:val="0"/>
          <w:numId w:val="5"/>
        </w:numPr>
        <w:adjustRightInd w:val="0"/>
        <w:snapToGrid w:val="0"/>
        <w:spacing w:line="312" w:lineRule="auto"/>
        <w:rPr>
          <w:rFonts w:ascii="微软雅黑" w:hAnsi="微软雅黑" w:eastAsia="微软雅黑"/>
          <w:sz w:val="24"/>
        </w:rPr>
      </w:pPr>
      <w:r>
        <w:rPr>
          <w:rFonts w:hint="eastAsia" w:ascii="微软雅黑" w:hAnsi="微软雅黑" w:eastAsia="微软雅黑"/>
          <w:sz w:val="24"/>
        </w:rPr>
        <w:t>在项目实施方面，全面采用项目管理工具，严格进行施工进度控制，科学地安排施工资源并合理调度；</w:t>
      </w:r>
    </w:p>
    <w:p w14:paraId="33D902E6">
      <w:pPr>
        <w:numPr>
          <w:ilvl w:val="0"/>
          <w:numId w:val="5"/>
        </w:numPr>
        <w:adjustRightInd w:val="0"/>
        <w:snapToGrid w:val="0"/>
        <w:spacing w:line="312" w:lineRule="auto"/>
        <w:rPr>
          <w:rFonts w:ascii="微软雅黑" w:hAnsi="微软雅黑" w:eastAsia="微软雅黑"/>
          <w:sz w:val="24"/>
        </w:rPr>
      </w:pPr>
      <w:r>
        <w:rPr>
          <w:rFonts w:hint="eastAsia" w:ascii="微软雅黑" w:hAnsi="微软雅黑" w:eastAsia="微软雅黑"/>
          <w:sz w:val="24"/>
        </w:rPr>
        <w:t>在客户服务方面，公司已经导入了客户营销体系并成立了专门的客户服务中心，指导思想即“一切以用户为中心”，以客户为核心，追求最高的客户满意度；</w:t>
      </w:r>
    </w:p>
    <w:p w14:paraId="1C0C4AE6">
      <w:pPr>
        <w:numPr>
          <w:ilvl w:val="0"/>
          <w:numId w:val="5"/>
        </w:numPr>
        <w:adjustRightInd w:val="0"/>
        <w:snapToGrid w:val="0"/>
        <w:spacing w:line="312" w:lineRule="auto"/>
        <w:rPr>
          <w:rFonts w:ascii="微软雅黑" w:hAnsi="微软雅黑" w:eastAsia="微软雅黑"/>
          <w:sz w:val="24"/>
        </w:rPr>
      </w:pPr>
      <w:r>
        <w:rPr>
          <w:rFonts w:hint="eastAsia" w:ascii="微软雅黑" w:hAnsi="微软雅黑" w:eastAsia="微软雅黑"/>
          <w:sz w:val="24"/>
        </w:rPr>
        <w:t>本项目完成之后，售后服务工作将是至关重要的日常技术工作。</w:t>
      </w:r>
    </w:p>
    <w:p w14:paraId="3FC13B74">
      <w:pPr>
        <w:numPr>
          <w:ilvl w:val="0"/>
          <w:numId w:val="5"/>
        </w:numPr>
        <w:adjustRightInd w:val="0"/>
        <w:snapToGrid w:val="0"/>
        <w:spacing w:line="312" w:lineRule="auto"/>
        <w:rPr>
          <w:rFonts w:ascii="微软雅黑" w:hAnsi="微软雅黑" w:eastAsia="微软雅黑"/>
          <w:sz w:val="24"/>
        </w:rPr>
      </w:pPr>
      <w:r>
        <w:rPr>
          <w:rFonts w:hint="eastAsia" w:ascii="微软雅黑" w:hAnsi="微软雅黑" w:eastAsia="微软雅黑"/>
          <w:sz w:val="24"/>
        </w:rPr>
        <w:t>在项目实施过程中，我公司技术人员将为用户提供现场培训。保证当地机构工作人员可以自己进行日常维护并具有一定的解决问题的能</w:t>
      </w:r>
      <w:r>
        <w:rPr>
          <w:rFonts w:hint="eastAsia" w:ascii="微软雅黑" w:hAnsi="微软雅黑" w:eastAsia="微软雅黑"/>
          <w:bCs/>
          <w:sz w:val="24"/>
        </w:rPr>
        <w:t>力</w:t>
      </w:r>
      <w:r>
        <w:rPr>
          <w:rFonts w:hint="eastAsia" w:ascii="微软雅黑" w:hAnsi="微软雅黑" w:eastAsia="微软雅黑"/>
          <w:b/>
          <w:sz w:val="24"/>
        </w:rPr>
        <w:t>。</w:t>
      </w:r>
    </w:p>
    <w:p w14:paraId="7C4867A2">
      <w:pPr>
        <w:pStyle w:val="3"/>
        <w:rPr>
          <w:rFonts w:ascii="微软雅黑" w:hAnsi="微软雅黑" w:eastAsia="微软雅黑"/>
        </w:rPr>
      </w:pPr>
      <w:bookmarkStart w:id="54" w:name="_Toc9279"/>
      <w:r>
        <w:rPr>
          <w:rFonts w:hint="eastAsia" w:ascii="微软雅黑" w:hAnsi="微软雅黑" w:eastAsia="微软雅黑"/>
          <w:lang w:val="en-US" w:eastAsia="zh-CN"/>
        </w:rPr>
        <w:t>7</w:t>
      </w:r>
      <w:r>
        <w:rPr>
          <w:rFonts w:hint="eastAsia" w:ascii="微软雅黑" w:hAnsi="微软雅黑" w:eastAsia="微软雅黑"/>
        </w:rPr>
        <w:t>.5技术支持响应承诺</w:t>
      </w:r>
      <w:bookmarkEnd w:id="54"/>
    </w:p>
    <w:p w14:paraId="351CEA90">
      <w:pPr>
        <w:pStyle w:val="4"/>
      </w:pPr>
      <w:bookmarkStart w:id="55" w:name="_Toc7837"/>
      <w:r>
        <w:rPr>
          <w:rFonts w:hint="eastAsia"/>
          <w:lang w:val="en-US" w:eastAsia="zh-CN"/>
        </w:rPr>
        <w:t>7</w:t>
      </w:r>
      <w:r>
        <w:rPr>
          <w:rFonts w:hint="eastAsia"/>
        </w:rPr>
        <w:t>.5.1初始服务响应流程</w:t>
      </w:r>
      <w:bookmarkEnd w:id="55"/>
    </w:p>
    <w:p w14:paraId="67CDD3D9">
      <w:pPr>
        <w:ind w:firstLine="560"/>
        <w:rPr>
          <w:rFonts w:ascii="微软雅黑" w:hAnsi="微软雅黑" w:eastAsia="微软雅黑"/>
          <w:sz w:val="24"/>
        </w:rPr>
      </w:pPr>
      <w:r>
        <w:rPr>
          <w:rFonts w:hint="eastAsia" w:ascii="微软雅黑" w:hAnsi="微软雅黑" w:eastAsia="微软雅黑"/>
          <w:sz w:val="24"/>
        </w:rPr>
        <w:t>1)</w:t>
      </w:r>
      <w:r>
        <w:rPr>
          <w:rFonts w:hint="eastAsia" w:ascii="微软雅黑" w:hAnsi="微软雅黑" w:eastAsia="微软雅黑"/>
          <w:sz w:val="24"/>
        </w:rPr>
        <w:tab/>
      </w:r>
      <w:r>
        <w:rPr>
          <w:rFonts w:hint="eastAsia" w:ascii="微软雅黑" w:hAnsi="微软雅黑" w:eastAsia="微软雅黑"/>
          <w:sz w:val="24"/>
        </w:rPr>
        <w:t>服务定义</w:t>
      </w:r>
    </w:p>
    <w:p w14:paraId="7BF1FE3A">
      <w:pPr>
        <w:ind w:firstLine="560"/>
        <w:rPr>
          <w:rFonts w:ascii="微软雅黑" w:hAnsi="微软雅黑" w:eastAsia="微软雅黑"/>
          <w:sz w:val="24"/>
        </w:rPr>
      </w:pPr>
      <w:r>
        <w:rPr>
          <w:rFonts w:hint="eastAsia" w:ascii="微软雅黑" w:hAnsi="微软雅黑" w:eastAsia="微软雅黑"/>
          <w:sz w:val="24"/>
        </w:rPr>
        <w:t>初始服务过程中，我方售后服务项目团队将收集建立运维服务环境所需要的与客户相关的各种数据，与客户确定各种服务的具体服务流程和交付件，并分步骤进行项目实施和服务交接，确保服务稳定、平滑地由公司售后服务项目团队人员接管。</w:t>
      </w:r>
    </w:p>
    <w:p w14:paraId="07ECB524">
      <w:pPr>
        <w:ind w:firstLine="560"/>
        <w:rPr>
          <w:rFonts w:ascii="微软雅黑" w:hAnsi="微软雅黑" w:eastAsia="微软雅黑"/>
          <w:sz w:val="24"/>
        </w:rPr>
      </w:pPr>
      <w:r>
        <w:rPr>
          <w:rFonts w:hint="eastAsia" w:ascii="微软雅黑" w:hAnsi="微软雅黑" w:eastAsia="微软雅黑"/>
          <w:sz w:val="24"/>
        </w:rPr>
        <w:t>初始服务包括过渡准备、并行维护、正式运作等三个阶段。</w:t>
      </w:r>
    </w:p>
    <w:p w14:paraId="787E34A5">
      <w:pPr>
        <w:ind w:firstLine="560"/>
        <w:rPr>
          <w:rFonts w:ascii="微软雅黑" w:hAnsi="微软雅黑" w:eastAsia="微软雅黑"/>
          <w:sz w:val="24"/>
        </w:rPr>
      </w:pPr>
      <w:r>
        <w:rPr>
          <w:rFonts w:hint="eastAsia" w:ascii="微软雅黑" w:hAnsi="微软雅黑" w:eastAsia="微软雅黑"/>
          <w:sz w:val="24"/>
        </w:rPr>
        <w:t>1、过渡准备阶段主要服务定义</w:t>
      </w:r>
    </w:p>
    <w:p w14:paraId="221A2148">
      <w:pPr>
        <w:ind w:firstLine="560"/>
        <w:rPr>
          <w:rFonts w:ascii="微软雅黑" w:hAnsi="微软雅黑" w:eastAsia="微软雅黑"/>
          <w:sz w:val="24"/>
        </w:rPr>
      </w:pPr>
      <w:r>
        <w:rPr>
          <w:rFonts w:hint="eastAsia" w:ascii="微软雅黑" w:hAnsi="微软雅黑" w:eastAsia="微软雅黑"/>
          <w:sz w:val="24"/>
        </w:rPr>
        <w:t>成立项目组并组建专业技术支持与售后服务队伍，提供7×24小时的服务。公司相关负责人将任本项目的项目经理，并作为与用户的统一接口对此次产品设备运维实施严格的项目管理和售后服务管理；配备多年实践经验的工程师提供现场、二线支持等相关服务；同时质量管控团队作为第三方监督人，负责最终用户的服务受理、投诉和质量管控，提供及时有效的响应服务，用户支持部经理负责最终用户的服务和沟通协调，保障提供更好、更及时的服务提供；以上服务团队人员将共同在运维期内根据客户需要和所提供运维设备种类及其应用范围提供全方位的、有效的、及时的维修服务和技术支持。</w:t>
      </w:r>
    </w:p>
    <w:p w14:paraId="59B1CBEA">
      <w:pPr>
        <w:ind w:firstLine="560"/>
        <w:rPr>
          <w:rFonts w:ascii="微软雅黑" w:hAnsi="微软雅黑" w:eastAsia="微软雅黑"/>
          <w:sz w:val="24"/>
        </w:rPr>
      </w:pPr>
      <w:r>
        <w:rPr>
          <w:rFonts w:hint="eastAsia" w:ascii="微软雅黑" w:hAnsi="微软雅黑" w:eastAsia="微软雅黑"/>
          <w:sz w:val="24"/>
        </w:rPr>
        <w:t>在过渡时期，项目组会根据服务定义，制订过渡期项目计划或服务计划书，提交给客户备案；同时，会收集服务环境信息，结合客户要求确定各项服务流程和交付件以及确定客户满意度调查方案。</w:t>
      </w:r>
    </w:p>
    <w:p w14:paraId="5DB7BB1E">
      <w:pPr>
        <w:ind w:firstLine="560"/>
        <w:rPr>
          <w:rFonts w:ascii="微软雅黑" w:hAnsi="微软雅黑" w:eastAsia="微软雅黑"/>
          <w:sz w:val="24"/>
        </w:rPr>
      </w:pPr>
      <w:r>
        <w:rPr>
          <w:rFonts w:hint="eastAsia" w:ascii="微软雅黑" w:hAnsi="微软雅黑" w:eastAsia="微软雅黑"/>
          <w:sz w:val="24"/>
        </w:rPr>
        <w:t>所需资料清单：客户保修期内外所有售后服务需求的运维设备配置清单，前期的工程验收资料，设备详细配置信息；客户组织结构信息：客户现有IT支持服务结构，关键故障升级/解决过程中客户的联络层次与负责人；现有支持与维护的相关合同、协议的服务条款；客户已有的IT制度与准则等。</w:t>
      </w:r>
    </w:p>
    <w:p w14:paraId="235E1E42">
      <w:pPr>
        <w:ind w:firstLine="560"/>
        <w:rPr>
          <w:rFonts w:ascii="微软雅黑" w:hAnsi="微软雅黑" w:eastAsia="微软雅黑"/>
          <w:sz w:val="24"/>
        </w:rPr>
      </w:pPr>
      <w:r>
        <w:rPr>
          <w:rFonts w:hint="eastAsia" w:ascii="微软雅黑" w:hAnsi="微软雅黑" w:eastAsia="微软雅黑"/>
          <w:sz w:val="24"/>
        </w:rPr>
        <w:t>检查测试服务范围内的产品；确定双方认可的服务方案。</w:t>
      </w:r>
    </w:p>
    <w:p w14:paraId="504FBF10">
      <w:pPr>
        <w:ind w:firstLine="560"/>
        <w:rPr>
          <w:rFonts w:ascii="微软雅黑" w:hAnsi="微软雅黑" w:eastAsia="微软雅黑"/>
          <w:sz w:val="24"/>
        </w:rPr>
      </w:pPr>
      <w:r>
        <w:rPr>
          <w:rFonts w:hint="eastAsia" w:ascii="微软雅黑" w:hAnsi="微软雅黑" w:eastAsia="微软雅黑"/>
          <w:sz w:val="24"/>
        </w:rPr>
        <w:t>2、并行维护阶段主要服务定义</w:t>
      </w:r>
    </w:p>
    <w:p w14:paraId="307D211B">
      <w:pPr>
        <w:ind w:firstLine="560"/>
        <w:rPr>
          <w:rFonts w:ascii="微软雅黑" w:hAnsi="微软雅黑" w:eastAsia="微软雅黑"/>
          <w:sz w:val="24"/>
        </w:rPr>
      </w:pPr>
      <w:r>
        <w:rPr>
          <w:rFonts w:hint="eastAsia" w:ascii="微软雅黑" w:hAnsi="微软雅黑" w:eastAsia="微软雅黑"/>
          <w:sz w:val="24"/>
        </w:rPr>
        <w:t>分期接管产品的维护管理；与客户协商优化各项服务流程。</w:t>
      </w:r>
    </w:p>
    <w:p w14:paraId="5E78C556">
      <w:pPr>
        <w:ind w:firstLine="560"/>
        <w:rPr>
          <w:rFonts w:ascii="微软雅黑" w:hAnsi="微软雅黑" w:eastAsia="微软雅黑"/>
          <w:sz w:val="24"/>
        </w:rPr>
      </w:pPr>
      <w:r>
        <w:rPr>
          <w:rFonts w:hint="eastAsia" w:ascii="微软雅黑" w:hAnsi="微软雅黑" w:eastAsia="微软雅黑"/>
          <w:sz w:val="24"/>
        </w:rPr>
        <w:t>3、评估交接阶段主要服务定义</w:t>
      </w:r>
    </w:p>
    <w:p w14:paraId="6863E9FA">
      <w:pPr>
        <w:ind w:firstLine="560"/>
        <w:rPr>
          <w:rFonts w:ascii="微软雅黑" w:hAnsi="微软雅黑" w:eastAsia="微软雅黑"/>
          <w:sz w:val="24"/>
        </w:rPr>
      </w:pPr>
      <w:r>
        <w:rPr>
          <w:rFonts w:hint="eastAsia" w:ascii="微软雅黑" w:hAnsi="微软雅黑" w:eastAsia="微软雅黑"/>
          <w:sz w:val="24"/>
        </w:rPr>
        <w:t>向客户提交交接方案、维护质量评估；正式向客户提供服务。</w:t>
      </w:r>
    </w:p>
    <w:p w14:paraId="0B02C00D">
      <w:pPr>
        <w:ind w:firstLine="560"/>
        <w:rPr>
          <w:rFonts w:ascii="微软雅黑" w:hAnsi="微软雅黑" w:eastAsia="微软雅黑"/>
          <w:sz w:val="24"/>
        </w:rPr>
      </w:pPr>
      <w:r>
        <w:rPr>
          <w:rFonts w:hint="eastAsia" w:ascii="微软雅黑" w:hAnsi="微软雅黑" w:eastAsia="微软雅黑"/>
          <w:sz w:val="24"/>
        </w:rPr>
        <w:t>2)</w:t>
      </w:r>
      <w:r>
        <w:rPr>
          <w:rFonts w:hint="eastAsia" w:ascii="微软雅黑" w:hAnsi="微软雅黑" w:eastAsia="微软雅黑"/>
          <w:sz w:val="24"/>
        </w:rPr>
        <w:tab/>
      </w:r>
      <w:r>
        <w:rPr>
          <w:rFonts w:hint="eastAsia" w:ascii="微软雅黑" w:hAnsi="微软雅黑" w:eastAsia="微软雅黑"/>
          <w:sz w:val="24"/>
        </w:rPr>
        <w:t>服务流程</w:t>
      </w:r>
    </w:p>
    <w:p w14:paraId="226CCC99">
      <w:pPr>
        <w:ind w:firstLine="560"/>
        <w:rPr>
          <w:rFonts w:ascii="微软雅黑" w:hAnsi="微软雅黑" w:eastAsia="微软雅黑"/>
          <w:sz w:val="24"/>
        </w:rPr>
      </w:pPr>
      <w:r>
        <w:rPr>
          <w:rFonts w:hint="eastAsia" w:ascii="微软雅黑" w:hAnsi="微软雅黑" w:eastAsia="微软雅黑"/>
          <w:sz w:val="24"/>
        </w:rPr>
        <w:t>初始服务的服务流程包括：</w:t>
      </w:r>
    </w:p>
    <w:p w14:paraId="035F229B">
      <w:pPr>
        <w:ind w:firstLine="560"/>
        <w:rPr>
          <w:rFonts w:ascii="微软雅黑" w:hAnsi="微软雅黑" w:eastAsia="微软雅黑"/>
          <w:sz w:val="24"/>
        </w:rPr>
      </w:pPr>
      <w:r>
        <w:rPr>
          <w:rFonts w:hint="eastAsia" w:ascii="微软雅黑" w:hAnsi="微软雅黑" w:eastAsia="微软雅黑"/>
          <w:sz w:val="24"/>
        </w:rPr>
        <w:t>成立项目组。</w:t>
      </w:r>
    </w:p>
    <w:p w14:paraId="44D4F082">
      <w:pPr>
        <w:ind w:firstLine="560"/>
        <w:rPr>
          <w:rFonts w:ascii="微软雅黑" w:hAnsi="微软雅黑" w:eastAsia="微软雅黑"/>
          <w:sz w:val="24"/>
        </w:rPr>
      </w:pPr>
      <w:r>
        <w:rPr>
          <w:rFonts w:hint="eastAsia" w:ascii="微软雅黑" w:hAnsi="微软雅黑" w:eastAsia="微软雅黑"/>
          <w:sz w:val="24"/>
        </w:rPr>
        <w:t>服务交接与项目实施。</w:t>
      </w:r>
    </w:p>
    <w:p w14:paraId="34A16FFE">
      <w:pPr>
        <w:ind w:firstLine="560"/>
        <w:rPr>
          <w:rFonts w:ascii="微软雅黑" w:hAnsi="微软雅黑" w:eastAsia="微软雅黑"/>
          <w:sz w:val="24"/>
        </w:rPr>
      </w:pPr>
      <w:r>
        <w:rPr>
          <w:rFonts w:hint="eastAsia" w:ascii="微软雅黑" w:hAnsi="微软雅黑" w:eastAsia="微软雅黑"/>
          <w:sz w:val="24"/>
        </w:rPr>
        <w:t>项目管理与初始化服务验收。</w:t>
      </w:r>
    </w:p>
    <w:p w14:paraId="78A6D28D">
      <w:pPr>
        <w:ind w:firstLine="560"/>
        <w:rPr>
          <w:rFonts w:ascii="微软雅黑" w:hAnsi="微软雅黑" w:eastAsia="微软雅黑"/>
          <w:sz w:val="24"/>
        </w:rPr>
      </w:pPr>
      <w:r>
        <w:rPr>
          <w:rFonts w:hint="eastAsia" w:ascii="微软雅黑" w:hAnsi="微软雅黑" w:eastAsia="微软雅黑"/>
          <w:sz w:val="24"/>
        </w:rPr>
        <w:t>初始服务双方工作职责表：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58"/>
      </w:tblGrid>
      <w:tr w14:paraId="08DC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502" w:type="pct"/>
            <w:tcBorders>
              <w:top w:val="single" w:color="auto" w:sz="4" w:space="0"/>
              <w:left w:val="single" w:color="auto" w:sz="4" w:space="0"/>
              <w:bottom w:val="single" w:color="auto" w:sz="4" w:space="0"/>
              <w:right w:val="single" w:color="auto" w:sz="4" w:space="0"/>
            </w:tcBorders>
            <w:shd w:val="clear" w:color="auto" w:fill="D9D9D9"/>
            <w:vAlign w:val="center"/>
          </w:tcPr>
          <w:p w14:paraId="531D5EA3">
            <w:pPr>
              <w:jc w:val="center"/>
              <w:rPr>
                <w:rFonts w:ascii="微软雅黑" w:hAnsi="微软雅黑" w:eastAsia="微软雅黑"/>
                <w:sz w:val="24"/>
              </w:rPr>
            </w:pPr>
            <w:r>
              <w:rPr>
                <w:rFonts w:hint="eastAsia" w:ascii="微软雅黑" w:hAnsi="微软雅黑" w:eastAsia="微软雅黑"/>
                <w:sz w:val="24"/>
              </w:rPr>
              <w:t>服务方的职责</w:t>
            </w:r>
          </w:p>
        </w:tc>
        <w:tc>
          <w:tcPr>
            <w:tcW w:w="2498" w:type="pct"/>
            <w:tcBorders>
              <w:top w:val="single" w:color="auto" w:sz="4" w:space="0"/>
              <w:left w:val="single" w:color="auto" w:sz="4" w:space="0"/>
              <w:bottom w:val="single" w:color="auto" w:sz="4" w:space="0"/>
              <w:right w:val="single" w:color="auto" w:sz="4" w:space="0"/>
            </w:tcBorders>
            <w:shd w:val="clear" w:color="auto" w:fill="D9D9D9"/>
            <w:vAlign w:val="center"/>
          </w:tcPr>
          <w:p w14:paraId="01BD972A">
            <w:pPr>
              <w:jc w:val="center"/>
              <w:rPr>
                <w:rFonts w:ascii="微软雅黑" w:hAnsi="微软雅黑" w:eastAsia="微软雅黑"/>
                <w:sz w:val="24"/>
              </w:rPr>
            </w:pPr>
            <w:r>
              <w:rPr>
                <w:rFonts w:hint="eastAsia" w:ascii="微软雅黑" w:hAnsi="微软雅黑" w:eastAsia="微软雅黑"/>
                <w:sz w:val="24"/>
              </w:rPr>
              <w:t>客户的配合工作</w:t>
            </w:r>
          </w:p>
        </w:tc>
      </w:tr>
      <w:tr w14:paraId="3078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jc w:val="center"/>
        </w:trPr>
        <w:tc>
          <w:tcPr>
            <w:tcW w:w="2502" w:type="pct"/>
            <w:tcBorders>
              <w:top w:val="single" w:color="auto" w:sz="4" w:space="0"/>
              <w:left w:val="single" w:color="auto" w:sz="4" w:space="0"/>
              <w:bottom w:val="single" w:color="auto" w:sz="4" w:space="0"/>
              <w:right w:val="single" w:color="auto" w:sz="4" w:space="0"/>
            </w:tcBorders>
            <w:vAlign w:val="center"/>
          </w:tcPr>
          <w:p w14:paraId="3A3868AD">
            <w:pPr>
              <w:rPr>
                <w:rFonts w:ascii="微软雅黑" w:hAnsi="微软雅黑" w:eastAsia="微软雅黑"/>
                <w:sz w:val="24"/>
              </w:rPr>
            </w:pPr>
            <w:r>
              <w:rPr>
                <w:rFonts w:hint="eastAsia" w:ascii="微软雅黑" w:hAnsi="微软雅黑" w:eastAsia="微软雅黑"/>
                <w:sz w:val="24"/>
              </w:rPr>
              <w:t>向用户提交准确、全面的所需资料清单，在规定期限内完成资料准备工作</w:t>
            </w:r>
          </w:p>
        </w:tc>
        <w:tc>
          <w:tcPr>
            <w:tcW w:w="2498" w:type="pct"/>
            <w:tcBorders>
              <w:top w:val="single" w:color="auto" w:sz="4" w:space="0"/>
              <w:left w:val="single" w:color="auto" w:sz="4" w:space="0"/>
              <w:bottom w:val="single" w:color="auto" w:sz="4" w:space="0"/>
              <w:right w:val="single" w:color="auto" w:sz="4" w:space="0"/>
            </w:tcBorders>
            <w:vAlign w:val="center"/>
          </w:tcPr>
          <w:p w14:paraId="12AA1108">
            <w:pPr>
              <w:rPr>
                <w:rFonts w:ascii="微软雅黑" w:hAnsi="微软雅黑" w:eastAsia="微软雅黑"/>
                <w:sz w:val="24"/>
              </w:rPr>
            </w:pPr>
            <w:r>
              <w:rPr>
                <w:rFonts w:hint="eastAsia" w:ascii="微软雅黑" w:hAnsi="微软雅黑" w:eastAsia="微软雅黑"/>
                <w:sz w:val="24"/>
              </w:rPr>
              <w:t>按清单要求，按时提供详细准确的维护范围内的产品的相关资料</w:t>
            </w:r>
          </w:p>
        </w:tc>
      </w:tr>
      <w:tr w14:paraId="615F8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jc w:val="center"/>
        </w:trPr>
        <w:tc>
          <w:tcPr>
            <w:tcW w:w="2502" w:type="pct"/>
            <w:tcBorders>
              <w:top w:val="single" w:color="auto" w:sz="4" w:space="0"/>
              <w:left w:val="single" w:color="auto" w:sz="4" w:space="0"/>
              <w:bottom w:val="single" w:color="auto" w:sz="4" w:space="0"/>
              <w:right w:val="single" w:color="auto" w:sz="4" w:space="0"/>
            </w:tcBorders>
            <w:vAlign w:val="center"/>
          </w:tcPr>
          <w:p w14:paraId="0D3069E4">
            <w:pPr>
              <w:rPr>
                <w:rFonts w:ascii="微软雅黑" w:hAnsi="微软雅黑" w:eastAsia="微软雅黑"/>
                <w:sz w:val="24"/>
              </w:rPr>
            </w:pPr>
            <w:r>
              <w:rPr>
                <w:rFonts w:hint="eastAsia" w:ascii="微软雅黑" w:hAnsi="微软雅黑" w:eastAsia="微软雅黑"/>
                <w:sz w:val="24"/>
              </w:rPr>
              <w:t>在规定期限内完成项目内产品的测试工作，发现并向客户提交现存问题记录，提交整改建议</w:t>
            </w:r>
          </w:p>
        </w:tc>
        <w:tc>
          <w:tcPr>
            <w:tcW w:w="2498" w:type="pct"/>
            <w:tcBorders>
              <w:top w:val="single" w:color="auto" w:sz="4" w:space="0"/>
              <w:left w:val="single" w:color="auto" w:sz="4" w:space="0"/>
              <w:bottom w:val="single" w:color="auto" w:sz="4" w:space="0"/>
              <w:right w:val="single" w:color="auto" w:sz="4" w:space="0"/>
            </w:tcBorders>
            <w:vAlign w:val="center"/>
          </w:tcPr>
          <w:p w14:paraId="26CBED71">
            <w:pPr>
              <w:rPr>
                <w:rFonts w:ascii="微软雅黑" w:hAnsi="微软雅黑" w:eastAsia="微软雅黑"/>
                <w:sz w:val="24"/>
              </w:rPr>
            </w:pPr>
            <w:r>
              <w:rPr>
                <w:rFonts w:hint="eastAsia" w:ascii="微软雅黑" w:hAnsi="微软雅黑" w:eastAsia="微软雅黑"/>
                <w:sz w:val="24"/>
              </w:rPr>
              <w:t>对于被测试的设备，客户应给与相应的操作、监控权限；确认产品现存问题记录；对整个建议进行审核、确认</w:t>
            </w:r>
          </w:p>
        </w:tc>
      </w:tr>
      <w:tr w14:paraId="34FA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jc w:val="center"/>
        </w:trPr>
        <w:tc>
          <w:tcPr>
            <w:tcW w:w="2502" w:type="pct"/>
            <w:tcBorders>
              <w:top w:val="single" w:color="auto" w:sz="4" w:space="0"/>
              <w:left w:val="single" w:color="auto" w:sz="4" w:space="0"/>
              <w:bottom w:val="single" w:color="auto" w:sz="4" w:space="0"/>
              <w:right w:val="single" w:color="auto" w:sz="4" w:space="0"/>
            </w:tcBorders>
            <w:vAlign w:val="center"/>
          </w:tcPr>
          <w:p w14:paraId="357BC3EC">
            <w:pPr>
              <w:rPr>
                <w:rFonts w:ascii="微软雅黑" w:hAnsi="微软雅黑" w:eastAsia="微软雅黑"/>
                <w:sz w:val="24"/>
              </w:rPr>
            </w:pPr>
            <w:r>
              <w:rPr>
                <w:rFonts w:hint="eastAsia" w:ascii="微软雅黑" w:hAnsi="微软雅黑" w:eastAsia="微软雅黑"/>
                <w:sz w:val="24"/>
              </w:rPr>
              <w:t>制定技术支持与售后服务手册和报告模板</w:t>
            </w:r>
          </w:p>
        </w:tc>
        <w:tc>
          <w:tcPr>
            <w:tcW w:w="2498" w:type="pct"/>
            <w:tcBorders>
              <w:top w:val="single" w:color="auto" w:sz="4" w:space="0"/>
              <w:left w:val="single" w:color="auto" w:sz="4" w:space="0"/>
              <w:bottom w:val="single" w:color="auto" w:sz="4" w:space="0"/>
              <w:right w:val="single" w:color="auto" w:sz="4" w:space="0"/>
            </w:tcBorders>
            <w:vAlign w:val="center"/>
          </w:tcPr>
          <w:p w14:paraId="46F22438">
            <w:pPr>
              <w:rPr>
                <w:rFonts w:ascii="微软雅黑" w:hAnsi="微软雅黑" w:eastAsia="微软雅黑"/>
                <w:sz w:val="24"/>
              </w:rPr>
            </w:pPr>
            <w:r>
              <w:rPr>
                <w:rFonts w:hint="eastAsia" w:ascii="微软雅黑" w:hAnsi="微软雅黑" w:eastAsia="微软雅黑"/>
                <w:sz w:val="24"/>
              </w:rPr>
              <w:t>提供必要的业务流程资料，审核、确认服务流程手册和报告模板</w:t>
            </w:r>
          </w:p>
        </w:tc>
      </w:tr>
      <w:tr w14:paraId="7AD54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2502" w:type="pct"/>
            <w:tcBorders>
              <w:top w:val="single" w:color="auto" w:sz="4" w:space="0"/>
              <w:left w:val="single" w:color="auto" w:sz="4" w:space="0"/>
              <w:bottom w:val="single" w:color="auto" w:sz="4" w:space="0"/>
              <w:right w:val="single" w:color="auto" w:sz="4" w:space="0"/>
            </w:tcBorders>
            <w:vAlign w:val="center"/>
          </w:tcPr>
          <w:p w14:paraId="54AEFA27">
            <w:pPr>
              <w:rPr>
                <w:rFonts w:ascii="微软雅黑" w:hAnsi="微软雅黑" w:eastAsia="微软雅黑"/>
                <w:sz w:val="24"/>
              </w:rPr>
            </w:pPr>
            <w:r>
              <w:rPr>
                <w:rFonts w:hint="eastAsia" w:ascii="微软雅黑" w:hAnsi="微软雅黑" w:eastAsia="微软雅黑"/>
                <w:sz w:val="24"/>
              </w:rPr>
              <w:t>--</w:t>
            </w:r>
          </w:p>
        </w:tc>
        <w:tc>
          <w:tcPr>
            <w:tcW w:w="2498" w:type="pct"/>
            <w:tcBorders>
              <w:top w:val="single" w:color="auto" w:sz="4" w:space="0"/>
              <w:left w:val="single" w:color="auto" w:sz="4" w:space="0"/>
              <w:bottom w:val="single" w:color="auto" w:sz="4" w:space="0"/>
              <w:right w:val="single" w:color="auto" w:sz="4" w:space="0"/>
            </w:tcBorders>
            <w:vAlign w:val="center"/>
          </w:tcPr>
          <w:p w14:paraId="15119B6C">
            <w:pPr>
              <w:rPr>
                <w:rFonts w:ascii="微软雅黑" w:hAnsi="微软雅黑" w:eastAsia="微软雅黑"/>
                <w:sz w:val="24"/>
              </w:rPr>
            </w:pPr>
            <w:r>
              <w:rPr>
                <w:rFonts w:hint="eastAsia" w:ascii="微软雅黑" w:hAnsi="微软雅黑" w:eastAsia="微软雅黑"/>
                <w:sz w:val="24"/>
              </w:rPr>
              <w:t>对初始服务进行验收，确认我方可以正式提供售后服务</w:t>
            </w:r>
          </w:p>
        </w:tc>
      </w:tr>
    </w:tbl>
    <w:p w14:paraId="0456B352">
      <w:pPr>
        <w:ind w:firstLine="560"/>
        <w:rPr>
          <w:rFonts w:ascii="微软雅黑" w:hAnsi="微软雅黑" w:eastAsia="微软雅黑" w:cs="Times New Roman"/>
          <w:sz w:val="24"/>
        </w:rPr>
      </w:pPr>
      <w:r>
        <w:rPr>
          <w:rFonts w:hint="eastAsia" w:ascii="微软雅黑" w:hAnsi="微软雅黑" w:eastAsia="微软雅黑"/>
          <w:sz w:val="24"/>
        </w:rPr>
        <w:t>3)</w:t>
      </w:r>
      <w:r>
        <w:rPr>
          <w:rFonts w:hint="eastAsia" w:ascii="微软雅黑" w:hAnsi="微软雅黑" w:eastAsia="微软雅黑"/>
          <w:sz w:val="24"/>
        </w:rPr>
        <w:tab/>
      </w:r>
      <w:r>
        <w:rPr>
          <w:rFonts w:hint="eastAsia" w:ascii="微软雅黑" w:hAnsi="微软雅黑" w:eastAsia="微软雅黑"/>
          <w:sz w:val="24"/>
        </w:rPr>
        <w:t>服务成果</w:t>
      </w:r>
    </w:p>
    <w:p w14:paraId="3ADCEA05">
      <w:pPr>
        <w:ind w:firstLine="560"/>
        <w:rPr>
          <w:rFonts w:ascii="微软雅黑" w:hAnsi="微软雅黑" w:eastAsia="微软雅黑"/>
          <w:sz w:val="24"/>
        </w:rPr>
      </w:pPr>
      <w:r>
        <w:rPr>
          <w:rFonts w:hint="eastAsia" w:ascii="微软雅黑" w:hAnsi="微软雅黑" w:eastAsia="微软雅黑"/>
          <w:sz w:val="24"/>
        </w:rPr>
        <w:t>初始服务结束时将产生如下工作成果：</w:t>
      </w:r>
    </w:p>
    <w:p w14:paraId="0219175C">
      <w:pPr>
        <w:ind w:firstLine="560"/>
        <w:rPr>
          <w:rFonts w:ascii="微软雅黑" w:hAnsi="微软雅黑" w:eastAsia="微软雅黑"/>
          <w:sz w:val="24"/>
        </w:rPr>
      </w:pPr>
      <w:r>
        <w:rPr>
          <w:rFonts w:hint="eastAsia" w:ascii="微软雅黑" w:hAnsi="微软雅黑" w:eastAsia="微软雅黑"/>
          <w:sz w:val="24"/>
        </w:rPr>
        <w:t>服务台服务热线开通。</w:t>
      </w:r>
    </w:p>
    <w:p w14:paraId="041F32F2">
      <w:pPr>
        <w:ind w:firstLine="560"/>
        <w:rPr>
          <w:rFonts w:ascii="微软雅黑" w:hAnsi="微软雅黑" w:eastAsia="微软雅黑"/>
          <w:sz w:val="24"/>
        </w:rPr>
      </w:pPr>
      <w:r>
        <w:rPr>
          <w:rFonts w:hint="eastAsia" w:ascii="微软雅黑" w:hAnsi="微软雅黑" w:eastAsia="微软雅黑"/>
          <w:sz w:val="24"/>
        </w:rPr>
        <w:t>一线服务团队建立。</w:t>
      </w:r>
    </w:p>
    <w:p w14:paraId="5626F479">
      <w:pPr>
        <w:ind w:firstLine="560"/>
        <w:rPr>
          <w:rFonts w:ascii="微软雅黑" w:hAnsi="微软雅黑" w:eastAsia="微软雅黑"/>
          <w:sz w:val="24"/>
        </w:rPr>
      </w:pPr>
      <w:r>
        <w:rPr>
          <w:rFonts w:hint="eastAsia" w:ascii="微软雅黑" w:hAnsi="微软雅黑" w:eastAsia="微软雅黑"/>
          <w:sz w:val="24"/>
        </w:rPr>
        <w:t>二线、三线支持团队建立。</w:t>
      </w:r>
    </w:p>
    <w:p w14:paraId="70DBE53C">
      <w:pPr>
        <w:ind w:firstLine="560"/>
        <w:rPr>
          <w:rFonts w:ascii="微软雅黑" w:hAnsi="微软雅黑" w:eastAsia="微软雅黑"/>
          <w:sz w:val="24"/>
        </w:rPr>
      </w:pPr>
      <w:r>
        <w:rPr>
          <w:rFonts w:hint="eastAsia" w:ascii="微软雅黑" w:hAnsi="微软雅黑" w:eastAsia="微软雅黑"/>
          <w:sz w:val="24"/>
        </w:rPr>
        <w:t>最终客户宣传与沟通完毕。</w:t>
      </w:r>
    </w:p>
    <w:p w14:paraId="18226382">
      <w:pPr>
        <w:ind w:firstLine="560"/>
        <w:rPr>
          <w:rFonts w:ascii="微软雅黑" w:hAnsi="微软雅黑" w:eastAsia="微软雅黑"/>
          <w:sz w:val="24"/>
        </w:rPr>
      </w:pPr>
      <w:r>
        <w:rPr>
          <w:rFonts w:hint="eastAsia" w:ascii="微软雅黑" w:hAnsi="微软雅黑" w:eastAsia="微软雅黑"/>
          <w:sz w:val="24"/>
        </w:rPr>
        <w:t>针对项目的相关服务流程手册发布。</w:t>
      </w:r>
    </w:p>
    <w:p w14:paraId="596C0578">
      <w:pPr>
        <w:ind w:firstLine="560"/>
        <w:rPr>
          <w:rFonts w:ascii="微软雅黑" w:hAnsi="微软雅黑" w:eastAsia="微软雅黑"/>
          <w:sz w:val="24"/>
        </w:rPr>
      </w:pPr>
      <w:r>
        <w:rPr>
          <w:rFonts w:hint="eastAsia" w:ascii="微软雅黑" w:hAnsi="微软雅黑" w:eastAsia="微软雅黑"/>
          <w:sz w:val="24"/>
        </w:rPr>
        <w:t>报告模板与其他项目文档模板发布。</w:t>
      </w:r>
    </w:p>
    <w:p w14:paraId="3D0AE6FA">
      <w:pPr>
        <w:pStyle w:val="4"/>
      </w:pPr>
      <w:bookmarkStart w:id="56" w:name="_Toc28323"/>
      <w:r>
        <w:rPr>
          <w:rFonts w:hint="eastAsia"/>
          <w:lang w:val="en-US" w:eastAsia="zh-CN"/>
        </w:rPr>
        <w:t>7</w:t>
      </w:r>
      <w:r>
        <w:rPr>
          <w:rFonts w:hint="eastAsia"/>
        </w:rPr>
        <w:t>.5.2服务电话或热线服务响应流程</w:t>
      </w:r>
      <w:bookmarkEnd w:id="56"/>
    </w:p>
    <w:p w14:paraId="1B8A51A5">
      <w:pPr>
        <w:ind w:firstLine="560"/>
        <w:rPr>
          <w:rFonts w:ascii="微软雅黑" w:hAnsi="微软雅黑" w:eastAsia="微软雅黑"/>
          <w:sz w:val="24"/>
        </w:rPr>
      </w:pPr>
      <w:r>
        <w:rPr>
          <w:rFonts w:hint="eastAsia" w:ascii="微软雅黑" w:hAnsi="微软雅黑" w:eastAsia="微软雅黑"/>
          <w:sz w:val="24"/>
        </w:rPr>
        <w:t>1)</w:t>
      </w:r>
      <w:r>
        <w:rPr>
          <w:rFonts w:hint="eastAsia" w:ascii="微软雅黑" w:hAnsi="微软雅黑" w:eastAsia="微软雅黑"/>
          <w:sz w:val="24"/>
        </w:rPr>
        <w:tab/>
      </w:r>
      <w:r>
        <w:rPr>
          <w:rFonts w:hint="eastAsia" w:ascii="微软雅黑" w:hAnsi="微软雅黑" w:eastAsia="微软雅黑"/>
          <w:sz w:val="24"/>
        </w:rPr>
        <w:t>服务定义</w:t>
      </w:r>
    </w:p>
    <w:p w14:paraId="2DFA380C">
      <w:pPr>
        <w:ind w:firstLine="560"/>
        <w:rPr>
          <w:rFonts w:ascii="微软雅黑" w:hAnsi="微软雅黑" w:eastAsia="微软雅黑"/>
          <w:sz w:val="24"/>
        </w:rPr>
      </w:pPr>
      <w:r>
        <w:rPr>
          <w:rFonts w:hint="eastAsia" w:ascii="微软雅黑" w:hAnsi="微软雅黑" w:eastAsia="微软雅黑"/>
          <w:sz w:val="24"/>
        </w:rPr>
        <w:t>服务电话或热线服务面向客户提供统一服务，借助电子化手段 7x24小时受理、跟踪、协调服务需求（包括故障申告）等过程并向客户实时反馈。我司向客户提供7*24小时报修服务，在接到用户报修电话后即刻响应用户的服务请求，便于用户能够及时联系和反馈信息。主要服务定义包括：</w:t>
      </w:r>
    </w:p>
    <w:p w14:paraId="61836651">
      <w:pPr>
        <w:ind w:firstLine="560"/>
        <w:rPr>
          <w:rFonts w:ascii="微软雅黑" w:hAnsi="微软雅黑" w:eastAsia="微软雅黑"/>
          <w:sz w:val="24"/>
        </w:rPr>
      </w:pPr>
      <w:r>
        <w:rPr>
          <w:rFonts w:hint="eastAsia" w:ascii="微软雅黑" w:hAnsi="微软雅黑" w:eastAsia="微软雅黑"/>
          <w:sz w:val="24"/>
        </w:rPr>
        <w:t>受理各类售后突发事件，包括服务需求、信息咨询和故障申告。</w:t>
      </w:r>
    </w:p>
    <w:p w14:paraId="23EC7AB7">
      <w:pPr>
        <w:ind w:firstLine="560"/>
        <w:rPr>
          <w:rFonts w:ascii="微软雅黑" w:hAnsi="微软雅黑" w:eastAsia="微软雅黑"/>
          <w:sz w:val="24"/>
        </w:rPr>
      </w:pPr>
      <w:r>
        <w:rPr>
          <w:rFonts w:hint="eastAsia" w:ascii="微软雅黑" w:hAnsi="微软雅黑" w:eastAsia="微软雅黑"/>
          <w:sz w:val="24"/>
        </w:rPr>
        <w:t>记录事件信息和客户意见，并对服务范围内的事件进行处理。</w:t>
      </w:r>
    </w:p>
    <w:p w14:paraId="3DCC3847">
      <w:pPr>
        <w:ind w:firstLine="560"/>
        <w:rPr>
          <w:rFonts w:ascii="微软雅黑" w:hAnsi="微软雅黑" w:eastAsia="微软雅黑"/>
          <w:sz w:val="24"/>
        </w:rPr>
      </w:pPr>
      <w:r>
        <w:rPr>
          <w:rFonts w:hint="eastAsia" w:ascii="微软雅黑" w:hAnsi="微软雅黑" w:eastAsia="微软雅黑"/>
          <w:sz w:val="24"/>
        </w:rPr>
        <w:t>服务热线不能处理的，分派给运维服务组和技术支撑组（二线、三线）处理。</w:t>
      </w:r>
    </w:p>
    <w:p w14:paraId="78C327C9">
      <w:pPr>
        <w:ind w:firstLine="560"/>
        <w:rPr>
          <w:rFonts w:ascii="微软雅黑" w:hAnsi="微软雅黑" w:eastAsia="微软雅黑"/>
          <w:sz w:val="24"/>
        </w:rPr>
      </w:pPr>
      <w:r>
        <w:rPr>
          <w:rFonts w:hint="eastAsia" w:ascii="微软雅黑" w:hAnsi="微软雅黑" w:eastAsia="微软雅黑"/>
          <w:sz w:val="24"/>
        </w:rPr>
        <w:t>按照服务级别协议的要求，跟踪监控事件处理过程并向客户反馈。</w:t>
      </w:r>
    </w:p>
    <w:p w14:paraId="02B217E1">
      <w:pPr>
        <w:ind w:firstLine="560"/>
        <w:rPr>
          <w:rFonts w:ascii="微软雅黑" w:hAnsi="微软雅黑" w:eastAsia="微软雅黑"/>
          <w:sz w:val="24"/>
        </w:rPr>
      </w:pPr>
      <w:r>
        <w:rPr>
          <w:rFonts w:hint="eastAsia" w:ascii="微软雅黑" w:hAnsi="微软雅黑" w:eastAsia="微软雅黑"/>
          <w:sz w:val="24"/>
        </w:rPr>
        <w:t>结束事件并与客户共同确认事件的解决情况。</w:t>
      </w:r>
    </w:p>
    <w:p w14:paraId="613EF694">
      <w:pPr>
        <w:ind w:firstLine="560"/>
        <w:rPr>
          <w:rFonts w:ascii="微软雅黑" w:hAnsi="微软雅黑" w:eastAsia="微软雅黑"/>
          <w:sz w:val="24"/>
        </w:rPr>
      </w:pPr>
      <w:r>
        <w:rPr>
          <w:rFonts w:hint="eastAsia" w:ascii="微软雅黑" w:hAnsi="微软雅黑" w:eastAsia="微软雅黑"/>
          <w:sz w:val="24"/>
        </w:rPr>
        <w:t>进行客户满意情况调查。</w:t>
      </w:r>
    </w:p>
    <w:p w14:paraId="6C9DE8C0">
      <w:pPr>
        <w:ind w:firstLine="560"/>
        <w:rPr>
          <w:rFonts w:ascii="微软雅黑" w:hAnsi="微软雅黑" w:eastAsia="微软雅黑"/>
          <w:sz w:val="24"/>
        </w:rPr>
      </w:pPr>
      <w:r>
        <w:rPr>
          <w:rFonts w:hint="eastAsia" w:ascii="微软雅黑" w:hAnsi="微软雅黑" w:eastAsia="微软雅黑"/>
          <w:sz w:val="24"/>
        </w:rPr>
        <w:t>提供事件处理统计分析报告和服务优化建议依据。</w:t>
      </w:r>
    </w:p>
    <w:p w14:paraId="237E6FAB">
      <w:pPr>
        <w:ind w:firstLine="560"/>
        <w:rPr>
          <w:rFonts w:ascii="微软雅黑" w:hAnsi="微软雅黑" w:eastAsia="微软雅黑"/>
          <w:sz w:val="24"/>
        </w:rPr>
      </w:pPr>
      <w:r>
        <w:rPr>
          <w:rFonts w:hint="eastAsia" w:ascii="微软雅黑" w:hAnsi="微软雅黑" w:eastAsia="微软雅黑"/>
          <w:sz w:val="24"/>
        </w:rPr>
        <w:t>服务热线双方工作职责表：</w:t>
      </w:r>
    </w:p>
    <w:tbl>
      <w:tblPr>
        <w:tblStyle w:val="14"/>
        <w:tblW w:w="48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4"/>
        <w:gridCol w:w="3499"/>
      </w:tblGrid>
      <w:tr w14:paraId="4A8F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3" w:hRule="atLeast"/>
          <w:jc w:val="center"/>
        </w:trPr>
        <w:tc>
          <w:tcPr>
            <w:tcW w:w="2882" w:type="pct"/>
            <w:tcBorders>
              <w:top w:val="single" w:color="auto" w:sz="4" w:space="0"/>
              <w:left w:val="single" w:color="auto" w:sz="4" w:space="0"/>
              <w:bottom w:val="single" w:color="auto" w:sz="4" w:space="0"/>
              <w:right w:val="single" w:color="auto" w:sz="4" w:space="0"/>
            </w:tcBorders>
            <w:shd w:val="clear" w:color="auto" w:fill="D9D9D9"/>
            <w:vAlign w:val="center"/>
          </w:tcPr>
          <w:p w14:paraId="5EF6E1AA">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服务方的职责</w:t>
            </w:r>
          </w:p>
        </w:tc>
        <w:tc>
          <w:tcPr>
            <w:tcW w:w="2117" w:type="pct"/>
            <w:tcBorders>
              <w:top w:val="single" w:color="auto" w:sz="4" w:space="0"/>
              <w:left w:val="single" w:color="auto" w:sz="4" w:space="0"/>
              <w:bottom w:val="single" w:color="auto" w:sz="4" w:space="0"/>
              <w:right w:val="single" w:color="auto" w:sz="4" w:space="0"/>
            </w:tcBorders>
            <w:shd w:val="clear" w:color="auto" w:fill="D9D9D9"/>
            <w:vAlign w:val="center"/>
          </w:tcPr>
          <w:p w14:paraId="18EFFB27">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客户的配合工作</w:t>
            </w:r>
          </w:p>
        </w:tc>
      </w:tr>
      <w:tr w14:paraId="4C691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2882" w:type="pct"/>
            <w:tcBorders>
              <w:top w:val="single" w:color="auto" w:sz="4" w:space="0"/>
              <w:left w:val="single" w:color="auto" w:sz="4" w:space="0"/>
              <w:bottom w:val="single" w:color="auto" w:sz="4" w:space="0"/>
              <w:right w:val="single" w:color="auto" w:sz="4" w:space="0"/>
            </w:tcBorders>
            <w:vAlign w:val="center"/>
          </w:tcPr>
          <w:p w14:paraId="647FE973">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保持各种咨询、申告途径的畅通</w:t>
            </w:r>
          </w:p>
        </w:tc>
        <w:tc>
          <w:tcPr>
            <w:tcW w:w="2117" w:type="pct"/>
            <w:tcBorders>
              <w:top w:val="single" w:color="auto" w:sz="4" w:space="0"/>
              <w:left w:val="single" w:color="auto" w:sz="4" w:space="0"/>
              <w:bottom w:val="single" w:color="auto" w:sz="4" w:space="0"/>
              <w:right w:val="single" w:color="auto" w:sz="4" w:space="0"/>
            </w:tcBorders>
            <w:vAlign w:val="center"/>
          </w:tcPr>
          <w:p w14:paraId="1B450D31">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提供事件详细信息</w:t>
            </w:r>
          </w:p>
        </w:tc>
      </w:tr>
      <w:tr w14:paraId="69475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2882" w:type="pct"/>
            <w:tcBorders>
              <w:top w:val="single" w:color="auto" w:sz="4" w:space="0"/>
              <w:left w:val="single" w:color="auto" w:sz="4" w:space="0"/>
              <w:bottom w:val="single" w:color="auto" w:sz="4" w:space="0"/>
              <w:right w:val="single" w:color="auto" w:sz="4" w:space="0"/>
            </w:tcBorders>
            <w:vAlign w:val="center"/>
          </w:tcPr>
          <w:p w14:paraId="14B86263">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保证每个事件的信息和处理过程均有记录</w:t>
            </w:r>
          </w:p>
        </w:tc>
        <w:tc>
          <w:tcPr>
            <w:tcW w:w="2117" w:type="pct"/>
            <w:tcBorders>
              <w:top w:val="single" w:color="auto" w:sz="4" w:space="0"/>
              <w:left w:val="single" w:color="auto" w:sz="4" w:space="0"/>
              <w:bottom w:val="single" w:color="auto" w:sz="4" w:space="0"/>
              <w:right w:val="single" w:color="auto" w:sz="4" w:space="0"/>
            </w:tcBorders>
            <w:vAlign w:val="center"/>
          </w:tcPr>
          <w:p w14:paraId="4DC934EB">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针对事件处理情况反馈意见</w:t>
            </w:r>
          </w:p>
        </w:tc>
      </w:tr>
    </w:tbl>
    <w:p w14:paraId="4E8F043E">
      <w:pPr>
        <w:ind w:firstLine="560"/>
        <w:rPr>
          <w:rFonts w:ascii="微软雅黑" w:hAnsi="微软雅黑" w:eastAsia="微软雅黑" w:cs="Times New Roman"/>
          <w:sz w:val="24"/>
        </w:rPr>
      </w:pPr>
      <w:r>
        <w:rPr>
          <w:rFonts w:hint="eastAsia" w:ascii="微软雅黑" w:hAnsi="微软雅黑" w:eastAsia="微软雅黑"/>
          <w:sz w:val="24"/>
        </w:rPr>
        <w:t xml:space="preserve"> </w:t>
      </w:r>
    </w:p>
    <w:p w14:paraId="2A80B66B">
      <w:pPr>
        <w:ind w:firstLine="560"/>
        <w:rPr>
          <w:rFonts w:ascii="微软雅黑" w:hAnsi="微软雅黑" w:eastAsia="微软雅黑"/>
          <w:sz w:val="24"/>
        </w:rPr>
      </w:pPr>
      <w:r>
        <w:rPr>
          <w:rFonts w:hint="eastAsia" w:ascii="微软雅黑" w:hAnsi="微软雅黑" w:eastAsia="微软雅黑"/>
          <w:sz w:val="24"/>
        </w:rPr>
        <w:t>2)</w:t>
      </w:r>
      <w:r>
        <w:rPr>
          <w:rFonts w:hint="eastAsia" w:ascii="微软雅黑" w:hAnsi="微软雅黑" w:eastAsia="微软雅黑"/>
          <w:sz w:val="24"/>
        </w:rPr>
        <w:tab/>
      </w:r>
      <w:r>
        <w:rPr>
          <w:rFonts w:hint="eastAsia" w:ascii="微软雅黑" w:hAnsi="微软雅黑" w:eastAsia="微软雅黑"/>
          <w:sz w:val="24"/>
        </w:rPr>
        <w:t>服务流程</w:t>
      </w:r>
    </w:p>
    <w:p w14:paraId="03439DFD">
      <w:pPr>
        <w:ind w:firstLine="560"/>
        <w:rPr>
          <w:rFonts w:ascii="微软雅黑" w:hAnsi="微软雅黑" w:eastAsia="微软雅黑"/>
          <w:sz w:val="24"/>
        </w:rPr>
      </w:pPr>
      <w:r>
        <w:rPr>
          <w:rFonts w:hint="eastAsia" w:ascii="微软雅黑" w:hAnsi="微软雅黑" w:eastAsia="微软雅黑"/>
          <w:sz w:val="24"/>
        </w:rPr>
        <w:t>服务热线的服务流程为：</w:t>
      </w:r>
    </w:p>
    <w:p w14:paraId="31F16750">
      <w:pPr>
        <w:ind w:firstLine="560"/>
        <w:rPr>
          <w:rFonts w:ascii="微软雅黑" w:hAnsi="微软雅黑" w:eastAsia="微软雅黑"/>
          <w:sz w:val="24"/>
        </w:rPr>
      </w:pPr>
      <w:r>
        <w:rPr>
          <w:rFonts w:hint="eastAsia" w:ascii="微软雅黑" w:hAnsi="微软雅黑" w:eastAsia="微软雅黑"/>
          <w:sz w:val="24"/>
        </w:rPr>
        <w:t>服务热线人员受理、记录用户咨询、申告和请求，形成事件或问题工单。</w:t>
      </w:r>
    </w:p>
    <w:p w14:paraId="0BF01185">
      <w:pPr>
        <w:ind w:firstLine="560"/>
        <w:rPr>
          <w:rFonts w:ascii="微软雅黑" w:hAnsi="微软雅黑" w:eastAsia="微软雅黑"/>
          <w:sz w:val="24"/>
        </w:rPr>
      </w:pPr>
      <w:r>
        <w:rPr>
          <w:rFonts w:hint="eastAsia" w:ascii="微软雅黑" w:hAnsi="微软雅黑" w:eastAsia="微软雅黑"/>
          <w:sz w:val="24"/>
        </w:rPr>
        <w:t>服务热线人员根据用户描述对事件/问题进行初步分类和判断，并进行相应的故障诊断。</w:t>
      </w:r>
    </w:p>
    <w:p w14:paraId="0A786D1D">
      <w:pPr>
        <w:ind w:firstLine="560"/>
        <w:rPr>
          <w:rFonts w:ascii="微软雅黑" w:hAnsi="微软雅黑" w:eastAsia="微软雅黑"/>
          <w:sz w:val="24"/>
        </w:rPr>
      </w:pPr>
      <w:r>
        <w:rPr>
          <w:rFonts w:hint="eastAsia" w:ascii="微软雅黑" w:hAnsi="微软雅黑" w:eastAsia="微软雅黑"/>
          <w:sz w:val="24"/>
        </w:rPr>
        <w:t>如果无法通过电话解决，服务热线人员通过电话或电子邮件将问题直接派发到相应售后工程师，售后工程师将根据服务热线人员工单的描述内容对用户进行远程或现场支持服务。</w:t>
      </w:r>
    </w:p>
    <w:p w14:paraId="6C5D38A9">
      <w:pPr>
        <w:ind w:firstLine="560"/>
        <w:rPr>
          <w:rFonts w:ascii="微软雅黑" w:hAnsi="微软雅黑" w:eastAsia="微软雅黑"/>
          <w:sz w:val="24"/>
        </w:rPr>
      </w:pPr>
      <w:r>
        <w:rPr>
          <w:rFonts w:hint="eastAsia" w:ascii="微软雅黑" w:hAnsi="微软雅黑" w:eastAsia="微软雅黑"/>
          <w:sz w:val="24"/>
        </w:rPr>
        <w:t>售后工程师解决问题后，主动通知服务热线人员。</w:t>
      </w:r>
    </w:p>
    <w:p w14:paraId="0EFC693F">
      <w:pPr>
        <w:ind w:firstLine="560"/>
        <w:rPr>
          <w:rFonts w:ascii="微软雅黑" w:hAnsi="微软雅黑" w:eastAsia="微软雅黑"/>
          <w:sz w:val="24"/>
        </w:rPr>
      </w:pPr>
      <w:r>
        <w:rPr>
          <w:rFonts w:hint="eastAsia" w:ascii="微软雅黑" w:hAnsi="微软雅黑" w:eastAsia="微软雅黑"/>
          <w:sz w:val="24"/>
        </w:rPr>
        <w:t>对于需要进一步判断和处理的问题，服务热线人员会按照事件升级流程将事件升级至二线或三线支持团队。</w:t>
      </w:r>
    </w:p>
    <w:p w14:paraId="4DBFA30D">
      <w:pPr>
        <w:ind w:firstLine="560"/>
        <w:rPr>
          <w:rFonts w:ascii="微软雅黑" w:hAnsi="微软雅黑" w:eastAsia="微软雅黑"/>
          <w:sz w:val="24"/>
        </w:rPr>
      </w:pPr>
      <w:r>
        <w:rPr>
          <w:rFonts w:hint="eastAsia" w:ascii="微软雅黑" w:hAnsi="微软雅黑" w:eastAsia="微软雅黑"/>
          <w:sz w:val="24"/>
        </w:rPr>
        <w:t>服务热线人员跟踪整个服务的实施过程，并在系统记录每个服务阶段。</w:t>
      </w:r>
    </w:p>
    <w:p w14:paraId="760EFA42">
      <w:pPr>
        <w:ind w:firstLine="560"/>
        <w:rPr>
          <w:rFonts w:ascii="微软雅黑" w:hAnsi="微软雅黑" w:eastAsia="微软雅黑"/>
          <w:sz w:val="24"/>
        </w:rPr>
      </w:pPr>
      <w:r>
        <w:rPr>
          <w:rFonts w:hint="eastAsia" w:ascii="微软雅黑" w:hAnsi="微软雅黑" w:eastAsia="微软雅黑"/>
          <w:sz w:val="24"/>
        </w:rPr>
        <w:t>服务热线人员在用户的认可下，将事件或问题关闭。</w:t>
      </w:r>
    </w:p>
    <w:p w14:paraId="78FF54AF">
      <w:pPr>
        <w:ind w:firstLine="560"/>
        <w:rPr>
          <w:rFonts w:ascii="微软雅黑" w:hAnsi="微软雅黑" w:eastAsia="微软雅黑"/>
          <w:sz w:val="24"/>
        </w:rPr>
      </w:pPr>
      <w:r>
        <w:rPr>
          <w:rFonts w:hint="eastAsia" w:ascii="微软雅黑" w:hAnsi="微软雅黑" w:eastAsia="微软雅黑"/>
          <w:sz w:val="24"/>
        </w:rPr>
        <w:t>工作职责</w:t>
      </w:r>
    </w:p>
    <w:p w14:paraId="00A1201F">
      <w:pPr>
        <w:ind w:firstLine="560"/>
        <w:rPr>
          <w:rFonts w:ascii="微软雅黑" w:hAnsi="微软雅黑" w:eastAsia="微软雅黑"/>
          <w:sz w:val="24"/>
        </w:rPr>
      </w:pPr>
      <w:r>
        <w:rPr>
          <w:rFonts w:hint="eastAsia" w:ascii="微软雅黑" w:hAnsi="微软雅黑" w:eastAsia="微软雅黑"/>
          <w:sz w:val="24"/>
        </w:rPr>
        <w:t>服务热线双方工作职责表：</w:t>
      </w:r>
    </w:p>
    <w:tbl>
      <w:tblPr>
        <w:tblStyle w:val="14"/>
        <w:tblW w:w="48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3"/>
        <w:gridCol w:w="3777"/>
      </w:tblGrid>
      <w:tr w14:paraId="30FAC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2735" w:type="pct"/>
            <w:tcBorders>
              <w:top w:val="single" w:color="auto" w:sz="4" w:space="0"/>
              <w:left w:val="single" w:color="auto" w:sz="4" w:space="0"/>
              <w:bottom w:val="single" w:color="auto" w:sz="4" w:space="0"/>
              <w:right w:val="single" w:color="auto" w:sz="4" w:space="0"/>
            </w:tcBorders>
            <w:shd w:val="clear" w:color="auto" w:fill="D9D9D9"/>
            <w:vAlign w:val="center"/>
          </w:tcPr>
          <w:p w14:paraId="7175033C">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服务方的职责</w:t>
            </w:r>
          </w:p>
        </w:tc>
        <w:tc>
          <w:tcPr>
            <w:tcW w:w="2264" w:type="pct"/>
            <w:tcBorders>
              <w:top w:val="single" w:color="auto" w:sz="4" w:space="0"/>
              <w:left w:val="single" w:color="auto" w:sz="4" w:space="0"/>
              <w:bottom w:val="single" w:color="auto" w:sz="4" w:space="0"/>
              <w:right w:val="single" w:color="auto" w:sz="4" w:space="0"/>
            </w:tcBorders>
            <w:shd w:val="clear" w:color="auto" w:fill="D9D9D9"/>
            <w:vAlign w:val="center"/>
          </w:tcPr>
          <w:p w14:paraId="3BE1904E">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客户的配合工作</w:t>
            </w:r>
          </w:p>
        </w:tc>
      </w:tr>
      <w:tr w14:paraId="0B1DF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2735" w:type="pct"/>
            <w:tcBorders>
              <w:top w:val="single" w:color="auto" w:sz="4" w:space="0"/>
              <w:left w:val="single" w:color="auto" w:sz="4" w:space="0"/>
              <w:bottom w:val="single" w:color="auto" w:sz="4" w:space="0"/>
              <w:right w:val="single" w:color="auto" w:sz="4" w:space="0"/>
            </w:tcBorders>
            <w:vAlign w:val="center"/>
          </w:tcPr>
          <w:p w14:paraId="34FD3730">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保持各种咨询、申告途径的畅通</w:t>
            </w:r>
          </w:p>
        </w:tc>
        <w:tc>
          <w:tcPr>
            <w:tcW w:w="2264" w:type="pct"/>
            <w:tcBorders>
              <w:top w:val="single" w:color="auto" w:sz="4" w:space="0"/>
              <w:left w:val="single" w:color="auto" w:sz="4" w:space="0"/>
              <w:bottom w:val="single" w:color="auto" w:sz="4" w:space="0"/>
              <w:right w:val="single" w:color="auto" w:sz="4" w:space="0"/>
            </w:tcBorders>
            <w:vAlign w:val="center"/>
          </w:tcPr>
          <w:p w14:paraId="5E92CD39">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提供事件详细信息</w:t>
            </w:r>
          </w:p>
        </w:tc>
      </w:tr>
      <w:tr w14:paraId="0EE8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2735" w:type="pct"/>
            <w:tcBorders>
              <w:top w:val="single" w:color="auto" w:sz="4" w:space="0"/>
              <w:left w:val="single" w:color="auto" w:sz="4" w:space="0"/>
              <w:bottom w:val="single" w:color="auto" w:sz="4" w:space="0"/>
              <w:right w:val="single" w:color="auto" w:sz="4" w:space="0"/>
            </w:tcBorders>
            <w:vAlign w:val="center"/>
          </w:tcPr>
          <w:p w14:paraId="2247DEAF">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保证每个事件的信息和处理过程均有记录</w:t>
            </w:r>
          </w:p>
        </w:tc>
        <w:tc>
          <w:tcPr>
            <w:tcW w:w="2264" w:type="pct"/>
            <w:tcBorders>
              <w:top w:val="single" w:color="auto" w:sz="4" w:space="0"/>
              <w:left w:val="single" w:color="auto" w:sz="4" w:space="0"/>
              <w:bottom w:val="single" w:color="auto" w:sz="4" w:space="0"/>
              <w:right w:val="single" w:color="auto" w:sz="4" w:space="0"/>
            </w:tcBorders>
            <w:vAlign w:val="center"/>
          </w:tcPr>
          <w:p w14:paraId="1D25F7BD">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针对事件处理情况反馈意见</w:t>
            </w:r>
          </w:p>
        </w:tc>
      </w:tr>
    </w:tbl>
    <w:p w14:paraId="590CB682">
      <w:pPr>
        <w:ind w:firstLine="560"/>
        <w:rPr>
          <w:rFonts w:ascii="微软雅黑" w:hAnsi="微软雅黑" w:eastAsia="微软雅黑" w:cs="Times New Roman"/>
          <w:sz w:val="24"/>
        </w:rPr>
      </w:pPr>
      <w:r>
        <w:rPr>
          <w:rFonts w:hint="eastAsia" w:ascii="微软雅黑" w:hAnsi="微软雅黑" w:eastAsia="微软雅黑"/>
          <w:sz w:val="24"/>
        </w:rPr>
        <w:t xml:space="preserve"> </w:t>
      </w:r>
    </w:p>
    <w:p w14:paraId="764EF939">
      <w:pPr>
        <w:ind w:firstLine="560"/>
        <w:rPr>
          <w:rFonts w:ascii="微软雅黑" w:hAnsi="微软雅黑" w:eastAsia="微软雅黑"/>
          <w:sz w:val="24"/>
        </w:rPr>
      </w:pPr>
      <w:r>
        <w:rPr>
          <w:rFonts w:hint="eastAsia" w:ascii="微软雅黑" w:hAnsi="微软雅黑" w:eastAsia="微软雅黑"/>
          <w:sz w:val="24"/>
        </w:rPr>
        <w:t>3)</w:t>
      </w:r>
      <w:r>
        <w:rPr>
          <w:rFonts w:hint="eastAsia" w:ascii="微软雅黑" w:hAnsi="微软雅黑" w:eastAsia="微软雅黑"/>
          <w:sz w:val="24"/>
        </w:rPr>
        <w:tab/>
      </w:r>
      <w:r>
        <w:rPr>
          <w:rFonts w:hint="eastAsia" w:ascii="微软雅黑" w:hAnsi="微软雅黑" w:eastAsia="微软雅黑"/>
          <w:sz w:val="24"/>
        </w:rPr>
        <w:t>服务成果</w:t>
      </w:r>
    </w:p>
    <w:p w14:paraId="05E532BF">
      <w:pPr>
        <w:ind w:firstLine="560"/>
        <w:rPr>
          <w:rFonts w:ascii="微软雅黑" w:hAnsi="微软雅黑" w:eastAsia="微软雅黑"/>
          <w:sz w:val="24"/>
        </w:rPr>
      </w:pPr>
      <w:r>
        <w:rPr>
          <w:rFonts w:hint="eastAsia" w:ascii="微软雅黑" w:hAnsi="微软雅黑" w:eastAsia="微软雅黑"/>
          <w:sz w:val="24"/>
        </w:rPr>
        <w:t>服务热线将产生如下工作成果：</w:t>
      </w:r>
    </w:p>
    <w:p w14:paraId="5A529DC6">
      <w:pPr>
        <w:ind w:firstLine="560"/>
        <w:rPr>
          <w:rFonts w:ascii="微软雅黑" w:hAnsi="微软雅黑" w:eastAsia="微软雅黑"/>
          <w:sz w:val="24"/>
        </w:rPr>
      </w:pPr>
      <w:r>
        <w:rPr>
          <w:rFonts w:hint="eastAsia" w:ascii="微软雅黑" w:hAnsi="微软雅黑" w:eastAsia="微软雅黑"/>
          <w:sz w:val="24"/>
        </w:rPr>
        <w:t>服务热线受理的事件记录、事件处理过程记录、客户沟通记录。</w:t>
      </w:r>
    </w:p>
    <w:p w14:paraId="60DE5610">
      <w:pPr>
        <w:ind w:firstLine="560"/>
        <w:rPr>
          <w:rFonts w:ascii="微软雅黑" w:hAnsi="微软雅黑" w:eastAsia="微软雅黑"/>
          <w:sz w:val="24"/>
        </w:rPr>
      </w:pPr>
      <w:r>
        <w:rPr>
          <w:rFonts w:hint="eastAsia" w:ascii="微软雅黑" w:hAnsi="微软雅黑" w:eastAsia="微软雅黑"/>
          <w:sz w:val="24"/>
        </w:rPr>
        <w:t>客户满意度调查表和调查结果统计报告。</w:t>
      </w:r>
    </w:p>
    <w:p w14:paraId="64E94084">
      <w:pPr>
        <w:ind w:firstLine="560"/>
        <w:rPr>
          <w:rFonts w:ascii="微软雅黑" w:hAnsi="微软雅黑" w:eastAsia="微软雅黑"/>
          <w:sz w:val="24"/>
        </w:rPr>
      </w:pPr>
      <w:r>
        <w:rPr>
          <w:rFonts w:hint="eastAsia" w:ascii="微软雅黑" w:hAnsi="微软雅黑" w:eastAsia="微软雅黑"/>
          <w:sz w:val="24"/>
        </w:rPr>
        <w:t>技术服务单</w:t>
      </w:r>
    </w:p>
    <w:p w14:paraId="6071AEDD">
      <w:pPr>
        <w:ind w:firstLine="560"/>
        <w:rPr>
          <w:rFonts w:ascii="微软雅黑" w:hAnsi="微软雅黑" w:eastAsia="微软雅黑"/>
          <w:sz w:val="24"/>
        </w:rPr>
      </w:pPr>
      <w:r>
        <w:rPr>
          <w:rFonts w:hint="eastAsia" w:ascii="微软雅黑" w:hAnsi="微软雅黑" w:eastAsia="微软雅黑"/>
          <w:sz w:val="24"/>
        </w:rPr>
        <w:t>服务过程中各种文档的查询、管理。</w:t>
      </w:r>
    </w:p>
    <w:p w14:paraId="65E617DA">
      <w:pPr>
        <w:pStyle w:val="4"/>
      </w:pPr>
      <w:bookmarkStart w:id="57" w:name="_Toc30051"/>
      <w:r>
        <w:rPr>
          <w:rFonts w:hint="eastAsia"/>
          <w:lang w:val="en-US" w:eastAsia="zh-CN"/>
        </w:rPr>
        <w:t>7</w:t>
      </w:r>
      <w:r>
        <w:rPr>
          <w:rFonts w:hint="eastAsia"/>
        </w:rPr>
        <w:t>.5.3事件管理服务响应流程</w:t>
      </w:r>
      <w:bookmarkEnd w:id="57"/>
    </w:p>
    <w:p w14:paraId="7B170017">
      <w:pPr>
        <w:ind w:firstLine="560"/>
        <w:rPr>
          <w:rFonts w:ascii="微软雅黑" w:hAnsi="微软雅黑" w:eastAsia="微软雅黑"/>
          <w:sz w:val="24"/>
        </w:rPr>
      </w:pPr>
      <w:r>
        <w:rPr>
          <w:rFonts w:hint="eastAsia" w:ascii="微软雅黑" w:hAnsi="微软雅黑" w:eastAsia="微软雅黑"/>
          <w:sz w:val="24"/>
        </w:rPr>
        <w:t>事件管理的目的在于规范售后服务的事件处理过程，迅速有效地解决各类事件，最小化事件的影响程度，保障服务正常提供，提高用户满意度。</w:t>
      </w:r>
    </w:p>
    <w:p w14:paraId="4C1084F7">
      <w:pPr>
        <w:ind w:firstLine="560"/>
        <w:rPr>
          <w:rFonts w:ascii="微软雅黑" w:hAnsi="微软雅黑" w:eastAsia="微软雅黑"/>
          <w:sz w:val="24"/>
        </w:rPr>
      </w:pPr>
      <w:r>
        <w:rPr>
          <w:rFonts w:hint="eastAsia" w:ascii="微软雅黑" w:hAnsi="微软雅黑" w:eastAsia="微软雅黑"/>
          <w:sz w:val="24"/>
        </w:rPr>
        <w:t>事件按类型划分为两类：故障和服务请求。其中，故障是指导致服务中断或使服务质量下降的情况；服务请求是指不是由于故障引起的所有情况，主要包括用户所提出的与提供服务相关的技术支持、信息补充、问题咨询等。</w:t>
      </w:r>
    </w:p>
    <w:p w14:paraId="1DBA0B92">
      <w:pPr>
        <w:ind w:firstLine="560"/>
        <w:rPr>
          <w:rFonts w:ascii="微软雅黑" w:hAnsi="微软雅黑" w:eastAsia="微软雅黑"/>
          <w:sz w:val="24"/>
        </w:rPr>
      </w:pPr>
      <w:r>
        <w:rPr>
          <w:rFonts w:hint="eastAsia" w:ascii="微软雅黑" w:hAnsi="微软雅黑" w:eastAsia="微软雅黑"/>
          <w:sz w:val="24"/>
        </w:rPr>
        <w:t>1)</w:t>
      </w:r>
      <w:r>
        <w:rPr>
          <w:rFonts w:hint="eastAsia" w:ascii="微软雅黑" w:hAnsi="微软雅黑" w:eastAsia="微软雅黑"/>
          <w:sz w:val="24"/>
        </w:rPr>
        <w:tab/>
      </w:r>
      <w:r>
        <w:rPr>
          <w:rFonts w:hint="eastAsia" w:ascii="微软雅黑" w:hAnsi="微软雅黑" w:eastAsia="微软雅黑"/>
          <w:sz w:val="24"/>
        </w:rPr>
        <w:t>服务定义</w:t>
      </w:r>
    </w:p>
    <w:p w14:paraId="6602720B">
      <w:pPr>
        <w:ind w:firstLine="560"/>
        <w:rPr>
          <w:rFonts w:ascii="微软雅黑" w:hAnsi="微软雅黑" w:eastAsia="微软雅黑"/>
          <w:sz w:val="24"/>
        </w:rPr>
      </w:pPr>
      <w:r>
        <w:rPr>
          <w:rFonts w:hint="eastAsia" w:ascii="微软雅黑" w:hAnsi="微软雅黑" w:eastAsia="微软雅黑"/>
          <w:sz w:val="24"/>
        </w:rPr>
        <w:t>故障是指引起或有可能引起服务中断或服务质量下降的不符合IT服务标准操作的活动。针对运维产品的一般故障，分析故障原因并快速有效的解决问题，并向客户提供故障处理报告，具体包括以下一些内容：</w:t>
      </w:r>
    </w:p>
    <w:p w14:paraId="5869A83F">
      <w:pPr>
        <w:ind w:firstLine="560"/>
        <w:rPr>
          <w:rFonts w:ascii="微软雅黑" w:hAnsi="微软雅黑" w:eastAsia="微软雅黑"/>
          <w:sz w:val="24"/>
        </w:rPr>
      </w:pPr>
      <w:r>
        <w:rPr>
          <w:rFonts w:hint="eastAsia" w:ascii="微软雅黑" w:hAnsi="微软雅黑" w:eastAsia="微软雅黑"/>
          <w:sz w:val="24"/>
        </w:rPr>
        <w:t>根据客户设备或系统的故障现象，提供现场故障诊断，快速定位故障原因。</w:t>
      </w:r>
    </w:p>
    <w:p w14:paraId="778AD68B">
      <w:pPr>
        <w:ind w:firstLine="560"/>
        <w:rPr>
          <w:rFonts w:ascii="微软雅黑" w:hAnsi="微软雅黑" w:eastAsia="微软雅黑"/>
          <w:sz w:val="24"/>
        </w:rPr>
      </w:pPr>
      <w:r>
        <w:rPr>
          <w:rFonts w:hint="eastAsia" w:ascii="微软雅黑" w:hAnsi="微软雅黑" w:eastAsia="微软雅黑"/>
          <w:sz w:val="24"/>
        </w:rPr>
        <w:t>对故障设备或系统进行应急处理，先快速恢复业务，再进一步解决具体故障。</w:t>
      </w:r>
    </w:p>
    <w:p w14:paraId="6D5D1DD4">
      <w:pPr>
        <w:ind w:firstLine="560"/>
        <w:rPr>
          <w:rFonts w:ascii="微软雅黑" w:hAnsi="微软雅黑" w:eastAsia="微软雅黑"/>
          <w:sz w:val="24"/>
        </w:rPr>
      </w:pPr>
      <w:r>
        <w:rPr>
          <w:rFonts w:hint="eastAsia" w:ascii="微软雅黑" w:hAnsi="微软雅黑" w:eastAsia="微软雅黑"/>
          <w:sz w:val="24"/>
        </w:rPr>
        <w:t>必要时触发问题管理流程。</w:t>
      </w:r>
    </w:p>
    <w:p w14:paraId="159ECBAE">
      <w:pPr>
        <w:ind w:firstLine="560"/>
        <w:rPr>
          <w:rFonts w:ascii="微软雅黑" w:hAnsi="微软雅黑" w:eastAsia="微软雅黑"/>
          <w:sz w:val="24"/>
        </w:rPr>
      </w:pPr>
      <w:r>
        <w:rPr>
          <w:rFonts w:hint="eastAsia" w:ascii="微软雅黑" w:hAnsi="微软雅黑" w:eastAsia="微软雅黑"/>
          <w:sz w:val="24"/>
        </w:rPr>
        <w:t>我方工程师操作过程：</w:t>
      </w:r>
    </w:p>
    <w:p w14:paraId="157BC5BA">
      <w:pPr>
        <w:ind w:firstLine="560"/>
        <w:rPr>
          <w:rFonts w:ascii="微软雅黑" w:hAnsi="微软雅黑" w:eastAsia="微软雅黑"/>
          <w:sz w:val="24"/>
        </w:rPr>
      </w:pPr>
      <w:r>
        <w:rPr>
          <w:rFonts w:hint="eastAsia" w:ascii="微软雅黑" w:hAnsi="微软雅黑" w:eastAsia="微软雅黑"/>
          <w:sz w:val="24"/>
        </w:rPr>
        <w:t>工程师接受派单，进行事件分类、资料收集；</w:t>
      </w:r>
    </w:p>
    <w:p w14:paraId="7EBA193E">
      <w:pPr>
        <w:ind w:firstLine="560"/>
        <w:rPr>
          <w:rFonts w:ascii="微软雅黑" w:hAnsi="微软雅黑" w:eastAsia="微软雅黑"/>
          <w:sz w:val="24"/>
        </w:rPr>
      </w:pPr>
      <w:r>
        <w:rPr>
          <w:rFonts w:hint="eastAsia" w:ascii="微软雅黑" w:hAnsi="微软雅黑" w:eastAsia="微软雅黑"/>
          <w:sz w:val="24"/>
        </w:rPr>
        <w:t>工程师进行相应处理，解决问题；</w:t>
      </w:r>
    </w:p>
    <w:p w14:paraId="7E47D6A2">
      <w:pPr>
        <w:ind w:firstLine="560"/>
        <w:rPr>
          <w:rFonts w:ascii="微软雅黑" w:hAnsi="微软雅黑" w:eastAsia="微软雅黑"/>
          <w:sz w:val="24"/>
        </w:rPr>
      </w:pPr>
      <w:r>
        <w:rPr>
          <w:rFonts w:hint="eastAsia" w:ascii="微软雅黑" w:hAnsi="微软雅黑" w:eastAsia="微软雅黑"/>
          <w:sz w:val="24"/>
        </w:rPr>
        <w:t>处理结束后进行知识库更新并填写事件记录表；</w:t>
      </w:r>
    </w:p>
    <w:p w14:paraId="2AA70928">
      <w:pPr>
        <w:ind w:firstLine="560"/>
        <w:rPr>
          <w:rFonts w:ascii="微软雅黑" w:hAnsi="微软雅黑" w:eastAsia="微软雅黑"/>
          <w:sz w:val="24"/>
        </w:rPr>
      </w:pPr>
      <w:r>
        <w:rPr>
          <w:rFonts w:hint="eastAsia" w:ascii="微软雅黑" w:hAnsi="微软雅黑" w:eastAsia="微软雅黑"/>
          <w:sz w:val="24"/>
        </w:rPr>
        <w:t>流程关闭；</w:t>
      </w:r>
    </w:p>
    <w:p w14:paraId="39579CB9">
      <w:pPr>
        <w:ind w:firstLine="560"/>
        <w:rPr>
          <w:rFonts w:ascii="微软雅黑" w:hAnsi="微软雅黑" w:eastAsia="微软雅黑"/>
          <w:sz w:val="24"/>
        </w:rPr>
      </w:pPr>
      <w:r>
        <w:rPr>
          <w:rFonts w:hint="eastAsia" w:ascii="微软雅黑" w:hAnsi="微软雅黑" w:eastAsia="微软雅黑"/>
          <w:sz w:val="24"/>
        </w:rPr>
        <w:t>2)</w:t>
      </w:r>
      <w:r>
        <w:rPr>
          <w:rFonts w:hint="eastAsia" w:ascii="微软雅黑" w:hAnsi="微软雅黑" w:eastAsia="微软雅黑"/>
          <w:sz w:val="24"/>
        </w:rPr>
        <w:tab/>
      </w:r>
      <w:r>
        <w:rPr>
          <w:rFonts w:hint="eastAsia" w:ascii="微软雅黑" w:hAnsi="微软雅黑" w:eastAsia="微软雅黑"/>
          <w:sz w:val="24"/>
        </w:rPr>
        <w:t>事件等级</w:t>
      </w:r>
    </w:p>
    <w:p w14:paraId="326E28DA">
      <w:pPr>
        <w:ind w:firstLine="560"/>
        <w:rPr>
          <w:rFonts w:ascii="微软雅黑" w:hAnsi="微软雅黑" w:eastAsia="微软雅黑"/>
          <w:sz w:val="24"/>
        </w:rPr>
      </w:pPr>
      <w:r>
        <w:rPr>
          <w:rFonts w:hint="eastAsia" w:ascii="微软雅黑" w:hAnsi="微软雅黑" w:eastAsia="微软雅黑"/>
          <w:sz w:val="24"/>
        </w:rPr>
        <w:t>事件影响度</w:t>
      </w:r>
    </w:p>
    <w:tbl>
      <w:tblPr>
        <w:tblStyle w:val="14"/>
        <w:tblW w:w="4926" w:type="pct"/>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2369"/>
        <w:gridCol w:w="2684"/>
        <w:gridCol w:w="2330"/>
      </w:tblGrid>
      <w:tr w14:paraId="7A513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3" w:type="pct"/>
            <w:tcBorders>
              <w:top w:val="single" w:color="auto" w:sz="4" w:space="0"/>
              <w:left w:val="single" w:color="auto" w:sz="4" w:space="0"/>
              <w:bottom w:val="single" w:color="auto" w:sz="4" w:space="0"/>
              <w:right w:val="single" w:color="auto" w:sz="4" w:space="0"/>
            </w:tcBorders>
            <w:shd w:val="clear" w:color="auto" w:fill="CCCCCC"/>
            <w:vAlign w:val="center"/>
          </w:tcPr>
          <w:p w14:paraId="2B1A1BA6">
            <w:pPr>
              <w:jc w:val="center"/>
              <w:rPr>
                <w:rFonts w:ascii="微软雅黑" w:hAnsi="微软雅黑" w:eastAsia="微软雅黑"/>
                <w:sz w:val="24"/>
              </w:rPr>
            </w:pPr>
            <w:r>
              <w:rPr>
                <w:rFonts w:hint="eastAsia" w:ascii="微软雅黑" w:hAnsi="微软雅黑" w:eastAsia="微软雅黑"/>
                <w:sz w:val="24"/>
              </w:rPr>
              <w:t>影响度</w:t>
            </w:r>
          </w:p>
        </w:tc>
        <w:tc>
          <w:tcPr>
            <w:tcW w:w="1410" w:type="pct"/>
            <w:tcBorders>
              <w:top w:val="single" w:color="auto" w:sz="4" w:space="0"/>
              <w:left w:val="single" w:color="auto" w:sz="4" w:space="0"/>
              <w:bottom w:val="single" w:color="auto" w:sz="4" w:space="0"/>
              <w:right w:val="single" w:color="auto" w:sz="4" w:space="0"/>
            </w:tcBorders>
            <w:shd w:val="clear" w:color="auto" w:fill="CCCCCC"/>
            <w:vAlign w:val="center"/>
          </w:tcPr>
          <w:p w14:paraId="7B43860C">
            <w:pPr>
              <w:jc w:val="center"/>
              <w:rPr>
                <w:rFonts w:ascii="微软雅黑" w:hAnsi="微软雅黑" w:eastAsia="微软雅黑"/>
                <w:sz w:val="24"/>
              </w:rPr>
            </w:pPr>
            <w:r>
              <w:rPr>
                <w:rFonts w:hint="eastAsia" w:ascii="微软雅黑" w:hAnsi="微软雅黑" w:eastAsia="微软雅黑"/>
                <w:sz w:val="24"/>
              </w:rPr>
              <w:t>低</w:t>
            </w:r>
          </w:p>
        </w:tc>
        <w:tc>
          <w:tcPr>
            <w:tcW w:w="1598" w:type="pct"/>
            <w:tcBorders>
              <w:top w:val="single" w:color="auto" w:sz="4" w:space="0"/>
              <w:left w:val="single" w:color="auto" w:sz="4" w:space="0"/>
              <w:bottom w:val="single" w:color="auto" w:sz="4" w:space="0"/>
              <w:right w:val="single" w:color="auto" w:sz="4" w:space="0"/>
            </w:tcBorders>
            <w:shd w:val="clear" w:color="auto" w:fill="CCCCCC"/>
            <w:vAlign w:val="center"/>
          </w:tcPr>
          <w:p w14:paraId="1A862E2D">
            <w:pPr>
              <w:jc w:val="center"/>
              <w:rPr>
                <w:rFonts w:ascii="微软雅黑" w:hAnsi="微软雅黑" w:eastAsia="微软雅黑"/>
                <w:sz w:val="24"/>
              </w:rPr>
            </w:pPr>
            <w:r>
              <w:rPr>
                <w:rFonts w:hint="eastAsia" w:ascii="微软雅黑" w:hAnsi="微软雅黑" w:eastAsia="微软雅黑"/>
                <w:sz w:val="24"/>
              </w:rPr>
              <w:t>中</w:t>
            </w:r>
          </w:p>
        </w:tc>
        <w:tc>
          <w:tcPr>
            <w:tcW w:w="1387" w:type="pct"/>
            <w:tcBorders>
              <w:top w:val="single" w:color="auto" w:sz="4" w:space="0"/>
              <w:left w:val="single" w:color="auto" w:sz="4" w:space="0"/>
              <w:bottom w:val="single" w:color="auto" w:sz="4" w:space="0"/>
              <w:right w:val="single" w:color="auto" w:sz="4" w:space="0"/>
            </w:tcBorders>
            <w:shd w:val="clear" w:color="auto" w:fill="CCCCCC"/>
            <w:vAlign w:val="center"/>
          </w:tcPr>
          <w:p w14:paraId="3C638320">
            <w:pPr>
              <w:jc w:val="center"/>
              <w:rPr>
                <w:rFonts w:ascii="微软雅黑" w:hAnsi="微软雅黑" w:eastAsia="微软雅黑"/>
                <w:sz w:val="24"/>
              </w:rPr>
            </w:pPr>
            <w:r>
              <w:rPr>
                <w:rFonts w:hint="eastAsia" w:ascii="微软雅黑" w:hAnsi="微软雅黑" w:eastAsia="微软雅黑"/>
                <w:sz w:val="24"/>
              </w:rPr>
              <w:t>高</w:t>
            </w:r>
          </w:p>
        </w:tc>
      </w:tr>
      <w:tr w14:paraId="55BC4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trPr>
        <w:tc>
          <w:tcPr>
            <w:tcW w:w="603" w:type="pct"/>
            <w:tcBorders>
              <w:top w:val="single" w:color="auto" w:sz="4" w:space="0"/>
              <w:left w:val="single" w:color="auto" w:sz="4" w:space="0"/>
              <w:bottom w:val="single" w:color="auto" w:sz="4" w:space="0"/>
              <w:right w:val="single" w:color="auto" w:sz="4" w:space="0"/>
            </w:tcBorders>
            <w:shd w:val="clear" w:color="auto" w:fill="CCCCCC"/>
            <w:vAlign w:val="center"/>
          </w:tcPr>
          <w:p w14:paraId="11CFF39C">
            <w:pPr>
              <w:rPr>
                <w:rFonts w:ascii="微软雅黑" w:hAnsi="微软雅黑" w:eastAsia="微软雅黑"/>
                <w:sz w:val="24"/>
              </w:rPr>
            </w:pPr>
            <w:r>
              <w:rPr>
                <w:rFonts w:hint="eastAsia" w:ascii="微软雅黑" w:hAnsi="微软雅黑" w:eastAsia="微软雅黑"/>
                <w:sz w:val="24"/>
              </w:rPr>
              <w:t>描述</w:t>
            </w:r>
          </w:p>
        </w:tc>
        <w:tc>
          <w:tcPr>
            <w:tcW w:w="1410" w:type="pct"/>
            <w:tcBorders>
              <w:top w:val="single" w:color="auto" w:sz="4" w:space="0"/>
              <w:left w:val="single" w:color="auto" w:sz="4" w:space="0"/>
              <w:bottom w:val="single" w:color="auto" w:sz="4" w:space="0"/>
              <w:right w:val="single" w:color="auto" w:sz="4" w:space="0"/>
            </w:tcBorders>
            <w:vAlign w:val="center"/>
          </w:tcPr>
          <w:p w14:paraId="4B8FB028">
            <w:pPr>
              <w:rPr>
                <w:rFonts w:ascii="微软雅黑" w:hAnsi="微软雅黑" w:eastAsia="微软雅黑"/>
                <w:sz w:val="24"/>
              </w:rPr>
            </w:pPr>
            <w:r>
              <w:rPr>
                <w:rFonts w:hint="eastAsia" w:ascii="微软雅黑" w:hAnsi="微软雅黑" w:eastAsia="微软雅黑"/>
                <w:sz w:val="24"/>
              </w:rPr>
              <w:t>对业务及日常工作没有影响或产生轻微影响</w:t>
            </w:r>
          </w:p>
        </w:tc>
        <w:tc>
          <w:tcPr>
            <w:tcW w:w="1598" w:type="pct"/>
            <w:tcBorders>
              <w:top w:val="single" w:color="auto" w:sz="4" w:space="0"/>
              <w:left w:val="single" w:color="auto" w:sz="4" w:space="0"/>
              <w:bottom w:val="single" w:color="auto" w:sz="4" w:space="0"/>
              <w:right w:val="single" w:color="auto" w:sz="4" w:space="0"/>
            </w:tcBorders>
            <w:vAlign w:val="center"/>
          </w:tcPr>
          <w:p w14:paraId="381A2609">
            <w:pPr>
              <w:rPr>
                <w:rFonts w:ascii="微软雅黑" w:hAnsi="微软雅黑" w:eastAsia="微软雅黑"/>
                <w:sz w:val="24"/>
              </w:rPr>
            </w:pPr>
            <w:r>
              <w:rPr>
                <w:rFonts w:hint="eastAsia" w:ascii="微软雅黑" w:hAnsi="微软雅黑" w:eastAsia="微软雅黑"/>
                <w:sz w:val="24"/>
              </w:rPr>
              <w:t>已经或者即将对业务及日常工作产生一般程度的影响</w:t>
            </w:r>
          </w:p>
        </w:tc>
        <w:tc>
          <w:tcPr>
            <w:tcW w:w="1387" w:type="pct"/>
            <w:tcBorders>
              <w:top w:val="single" w:color="auto" w:sz="4" w:space="0"/>
              <w:left w:val="single" w:color="auto" w:sz="4" w:space="0"/>
              <w:bottom w:val="single" w:color="auto" w:sz="4" w:space="0"/>
              <w:right w:val="single" w:color="auto" w:sz="4" w:space="0"/>
            </w:tcBorders>
            <w:vAlign w:val="center"/>
          </w:tcPr>
          <w:p w14:paraId="6B8CEA90">
            <w:pPr>
              <w:rPr>
                <w:rFonts w:ascii="微软雅黑" w:hAnsi="微软雅黑" w:eastAsia="微软雅黑"/>
                <w:sz w:val="24"/>
              </w:rPr>
            </w:pPr>
            <w:r>
              <w:rPr>
                <w:rFonts w:hint="eastAsia" w:ascii="微软雅黑" w:hAnsi="微软雅黑" w:eastAsia="微软雅黑"/>
                <w:sz w:val="24"/>
              </w:rPr>
              <w:t>已经或者即将对业务及日常工作产生重大影响</w:t>
            </w:r>
          </w:p>
        </w:tc>
      </w:tr>
    </w:tbl>
    <w:p w14:paraId="0638F9D4">
      <w:pPr>
        <w:rPr>
          <w:rFonts w:ascii="微软雅黑" w:hAnsi="微软雅黑" w:eastAsia="微软雅黑" w:cs="Times New Roman"/>
          <w:sz w:val="28"/>
          <w:szCs w:val="28"/>
        </w:rPr>
      </w:pPr>
      <w:r>
        <w:rPr>
          <w:rFonts w:hint="eastAsia" w:ascii="微软雅黑" w:hAnsi="微软雅黑" w:eastAsia="微软雅黑"/>
          <w:sz w:val="28"/>
          <w:szCs w:val="28"/>
        </w:rPr>
        <w:t xml:space="preserve"> </w:t>
      </w:r>
    </w:p>
    <w:p w14:paraId="75BF4497">
      <w:pPr>
        <w:ind w:firstLine="480" w:firstLineChars="200"/>
        <w:rPr>
          <w:rFonts w:ascii="微软雅黑" w:hAnsi="微软雅黑" w:eastAsia="微软雅黑"/>
          <w:sz w:val="24"/>
        </w:rPr>
      </w:pPr>
      <w:r>
        <w:rPr>
          <w:rFonts w:hint="eastAsia" w:ascii="微软雅黑" w:hAnsi="微软雅黑" w:eastAsia="微软雅黑"/>
          <w:sz w:val="24"/>
        </w:rPr>
        <w:t>事件紧急度</w:t>
      </w:r>
    </w:p>
    <w:tbl>
      <w:tblPr>
        <w:tblStyle w:val="14"/>
        <w:tblW w:w="4872" w:type="pct"/>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2343"/>
        <w:gridCol w:w="2742"/>
        <w:gridCol w:w="2169"/>
      </w:tblGrid>
      <w:tr w14:paraId="5DBA0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2" w:type="pct"/>
            <w:tcBorders>
              <w:top w:val="single" w:color="auto" w:sz="4" w:space="0"/>
              <w:left w:val="single" w:color="auto" w:sz="4" w:space="0"/>
              <w:bottom w:val="single" w:color="auto" w:sz="4" w:space="0"/>
              <w:right w:val="single" w:color="auto" w:sz="4" w:space="0"/>
            </w:tcBorders>
            <w:shd w:val="clear" w:color="auto" w:fill="CCCCCC"/>
            <w:vAlign w:val="center"/>
          </w:tcPr>
          <w:p w14:paraId="129CBCCA">
            <w:pPr>
              <w:jc w:val="center"/>
              <w:rPr>
                <w:rFonts w:ascii="微软雅黑" w:hAnsi="微软雅黑" w:eastAsia="微软雅黑"/>
                <w:sz w:val="24"/>
              </w:rPr>
            </w:pPr>
            <w:r>
              <w:rPr>
                <w:rFonts w:hint="eastAsia" w:ascii="微软雅黑" w:hAnsi="微软雅黑" w:eastAsia="微软雅黑"/>
                <w:sz w:val="24"/>
              </w:rPr>
              <w:t>紧急度</w:t>
            </w:r>
          </w:p>
        </w:tc>
        <w:tc>
          <w:tcPr>
            <w:tcW w:w="1410" w:type="pct"/>
            <w:tcBorders>
              <w:top w:val="single" w:color="auto" w:sz="4" w:space="0"/>
              <w:left w:val="single" w:color="auto" w:sz="4" w:space="0"/>
              <w:bottom w:val="single" w:color="auto" w:sz="4" w:space="0"/>
              <w:right w:val="single" w:color="auto" w:sz="4" w:space="0"/>
            </w:tcBorders>
            <w:shd w:val="clear" w:color="auto" w:fill="CCCCCC"/>
            <w:vAlign w:val="center"/>
          </w:tcPr>
          <w:p w14:paraId="68FC3969">
            <w:pPr>
              <w:jc w:val="center"/>
              <w:rPr>
                <w:rFonts w:ascii="微软雅黑" w:hAnsi="微软雅黑" w:eastAsia="微软雅黑"/>
                <w:sz w:val="24"/>
              </w:rPr>
            </w:pPr>
            <w:r>
              <w:rPr>
                <w:rFonts w:hint="eastAsia" w:ascii="微软雅黑" w:hAnsi="微软雅黑" w:eastAsia="微软雅黑"/>
                <w:sz w:val="24"/>
              </w:rPr>
              <w:t>低</w:t>
            </w:r>
          </w:p>
        </w:tc>
        <w:tc>
          <w:tcPr>
            <w:tcW w:w="1650" w:type="pct"/>
            <w:tcBorders>
              <w:top w:val="single" w:color="auto" w:sz="4" w:space="0"/>
              <w:left w:val="single" w:color="auto" w:sz="4" w:space="0"/>
              <w:bottom w:val="single" w:color="auto" w:sz="4" w:space="0"/>
              <w:right w:val="single" w:color="auto" w:sz="4" w:space="0"/>
            </w:tcBorders>
            <w:shd w:val="clear" w:color="auto" w:fill="CCCCCC"/>
            <w:vAlign w:val="center"/>
          </w:tcPr>
          <w:p w14:paraId="5A035B6A">
            <w:pPr>
              <w:jc w:val="center"/>
              <w:rPr>
                <w:rFonts w:ascii="微软雅黑" w:hAnsi="微软雅黑" w:eastAsia="微软雅黑"/>
                <w:sz w:val="24"/>
              </w:rPr>
            </w:pPr>
            <w:r>
              <w:rPr>
                <w:rFonts w:hint="eastAsia" w:ascii="微软雅黑" w:hAnsi="微软雅黑" w:eastAsia="微软雅黑"/>
                <w:sz w:val="24"/>
              </w:rPr>
              <w:t>中</w:t>
            </w:r>
          </w:p>
        </w:tc>
        <w:tc>
          <w:tcPr>
            <w:tcW w:w="1305" w:type="pct"/>
            <w:tcBorders>
              <w:top w:val="single" w:color="auto" w:sz="4" w:space="0"/>
              <w:left w:val="single" w:color="auto" w:sz="4" w:space="0"/>
              <w:bottom w:val="single" w:color="auto" w:sz="4" w:space="0"/>
              <w:right w:val="single" w:color="auto" w:sz="4" w:space="0"/>
            </w:tcBorders>
            <w:shd w:val="clear" w:color="auto" w:fill="CCCCCC"/>
            <w:vAlign w:val="center"/>
          </w:tcPr>
          <w:p w14:paraId="46402725">
            <w:pPr>
              <w:jc w:val="center"/>
              <w:rPr>
                <w:rFonts w:ascii="微软雅黑" w:hAnsi="微软雅黑" w:eastAsia="微软雅黑"/>
                <w:sz w:val="24"/>
              </w:rPr>
            </w:pPr>
            <w:r>
              <w:rPr>
                <w:rFonts w:hint="eastAsia" w:ascii="微软雅黑" w:hAnsi="微软雅黑" w:eastAsia="微软雅黑"/>
                <w:sz w:val="24"/>
              </w:rPr>
              <w:t>高</w:t>
            </w:r>
          </w:p>
        </w:tc>
      </w:tr>
      <w:tr w14:paraId="6B2D1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632" w:type="pct"/>
            <w:tcBorders>
              <w:top w:val="single" w:color="auto" w:sz="4" w:space="0"/>
              <w:left w:val="single" w:color="auto" w:sz="4" w:space="0"/>
              <w:bottom w:val="single" w:color="auto" w:sz="4" w:space="0"/>
              <w:right w:val="single" w:color="auto" w:sz="4" w:space="0"/>
            </w:tcBorders>
            <w:shd w:val="clear" w:color="auto" w:fill="CCCCCC"/>
            <w:vAlign w:val="center"/>
          </w:tcPr>
          <w:p w14:paraId="541DD804">
            <w:pPr>
              <w:rPr>
                <w:rFonts w:ascii="微软雅黑" w:hAnsi="微软雅黑" w:eastAsia="微软雅黑"/>
                <w:sz w:val="24"/>
              </w:rPr>
            </w:pPr>
            <w:r>
              <w:rPr>
                <w:rFonts w:hint="eastAsia" w:ascii="微软雅黑" w:hAnsi="微软雅黑" w:eastAsia="微软雅黑"/>
                <w:sz w:val="24"/>
              </w:rPr>
              <w:t>描述</w:t>
            </w:r>
          </w:p>
        </w:tc>
        <w:tc>
          <w:tcPr>
            <w:tcW w:w="1410" w:type="pct"/>
            <w:tcBorders>
              <w:top w:val="single" w:color="auto" w:sz="4" w:space="0"/>
              <w:left w:val="single" w:color="auto" w:sz="4" w:space="0"/>
              <w:bottom w:val="single" w:color="auto" w:sz="4" w:space="0"/>
              <w:right w:val="single" w:color="auto" w:sz="4" w:space="0"/>
            </w:tcBorders>
            <w:vAlign w:val="center"/>
          </w:tcPr>
          <w:p w14:paraId="4CDC6BF6">
            <w:pPr>
              <w:rPr>
                <w:rFonts w:ascii="微软雅黑" w:hAnsi="微软雅黑" w:eastAsia="微软雅黑"/>
                <w:sz w:val="24"/>
              </w:rPr>
            </w:pPr>
            <w:r>
              <w:rPr>
                <w:rFonts w:hint="eastAsia" w:ascii="微软雅黑" w:hAnsi="微软雅黑" w:eastAsia="微软雅黑"/>
                <w:sz w:val="24"/>
              </w:rPr>
              <w:t>正常处理</w:t>
            </w:r>
          </w:p>
        </w:tc>
        <w:tc>
          <w:tcPr>
            <w:tcW w:w="1650" w:type="pct"/>
            <w:tcBorders>
              <w:top w:val="single" w:color="auto" w:sz="4" w:space="0"/>
              <w:left w:val="single" w:color="auto" w:sz="4" w:space="0"/>
              <w:bottom w:val="single" w:color="auto" w:sz="4" w:space="0"/>
              <w:right w:val="single" w:color="auto" w:sz="4" w:space="0"/>
            </w:tcBorders>
            <w:vAlign w:val="center"/>
          </w:tcPr>
          <w:p w14:paraId="61BFAF05">
            <w:pPr>
              <w:rPr>
                <w:rFonts w:ascii="微软雅黑" w:hAnsi="微软雅黑" w:eastAsia="微软雅黑"/>
                <w:sz w:val="24"/>
              </w:rPr>
            </w:pPr>
            <w:r>
              <w:rPr>
                <w:rFonts w:hint="eastAsia" w:ascii="微软雅黑" w:hAnsi="微软雅黑" w:eastAsia="微软雅黑"/>
                <w:sz w:val="24"/>
              </w:rPr>
              <w:t>一般紧急，需要及时处理</w:t>
            </w:r>
          </w:p>
        </w:tc>
        <w:tc>
          <w:tcPr>
            <w:tcW w:w="1305" w:type="pct"/>
            <w:tcBorders>
              <w:top w:val="single" w:color="auto" w:sz="4" w:space="0"/>
              <w:left w:val="single" w:color="auto" w:sz="4" w:space="0"/>
              <w:bottom w:val="single" w:color="auto" w:sz="4" w:space="0"/>
              <w:right w:val="single" w:color="auto" w:sz="4" w:space="0"/>
            </w:tcBorders>
            <w:vAlign w:val="center"/>
          </w:tcPr>
          <w:p w14:paraId="4E247076">
            <w:pPr>
              <w:rPr>
                <w:rFonts w:ascii="微软雅黑" w:hAnsi="微软雅黑" w:eastAsia="微软雅黑"/>
                <w:sz w:val="24"/>
              </w:rPr>
            </w:pPr>
            <w:r>
              <w:rPr>
                <w:rFonts w:hint="eastAsia" w:ascii="微软雅黑" w:hAnsi="微软雅黑" w:eastAsia="微软雅黑"/>
                <w:sz w:val="24"/>
              </w:rPr>
              <w:t>非常紧急，需要立即处理。</w:t>
            </w:r>
          </w:p>
        </w:tc>
      </w:tr>
    </w:tbl>
    <w:p w14:paraId="268A8626">
      <w:pPr>
        <w:ind w:firstLine="480" w:firstLineChars="200"/>
        <w:rPr>
          <w:rFonts w:ascii="微软雅黑" w:hAnsi="微软雅黑" w:eastAsia="微软雅黑" w:cs="Times New Roman"/>
          <w:sz w:val="24"/>
        </w:rPr>
      </w:pPr>
      <w:r>
        <w:rPr>
          <w:rFonts w:hint="eastAsia" w:ascii="微软雅黑" w:hAnsi="微软雅黑" w:eastAsia="微软雅黑"/>
          <w:sz w:val="24"/>
        </w:rPr>
        <w:t>事件优先级定义</w:t>
      </w:r>
    </w:p>
    <w:p w14:paraId="0168B007">
      <w:pPr>
        <w:ind w:firstLine="560"/>
        <w:rPr>
          <w:rFonts w:ascii="微软雅黑" w:hAnsi="微软雅黑" w:eastAsia="微软雅黑"/>
          <w:sz w:val="24"/>
        </w:rPr>
      </w:pPr>
      <w:r>
        <w:rPr>
          <w:rFonts w:hint="eastAsia" w:ascii="微软雅黑" w:hAnsi="微软雅黑" w:eastAsia="微软雅黑"/>
          <w:sz w:val="24"/>
        </w:rPr>
        <w:t>事件的优先级定义主要依据该事件对业务的影响程度和解决该事件的紧急程度两个纬度决定。</w:t>
      </w:r>
    </w:p>
    <w:tbl>
      <w:tblPr>
        <w:tblStyle w:val="14"/>
        <w:tblW w:w="4863" w:type="pct"/>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1"/>
        <w:gridCol w:w="2157"/>
        <w:gridCol w:w="2025"/>
        <w:gridCol w:w="1965"/>
      </w:tblGrid>
      <w:tr w14:paraId="41DC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1" w:type="pct"/>
            <w:tcBorders>
              <w:top w:val="single" w:color="auto" w:sz="4" w:space="0"/>
              <w:left w:val="single" w:color="auto" w:sz="4" w:space="0"/>
              <w:bottom w:val="single" w:color="auto" w:sz="4" w:space="0"/>
              <w:right w:val="single" w:color="auto" w:sz="4" w:space="0"/>
            </w:tcBorders>
            <w:shd w:val="clear" w:color="auto" w:fill="CCCCCC"/>
            <w:vAlign w:val="center"/>
          </w:tcPr>
          <w:p w14:paraId="7024870A">
            <w:pPr>
              <w:ind w:firstLine="960" w:firstLineChars="400"/>
              <w:rPr>
                <w:rFonts w:ascii="微软雅黑" w:hAnsi="微软雅黑" w:eastAsia="微软雅黑"/>
                <w:sz w:val="24"/>
              </w:rPr>
            </w:pPr>
            <w:r>
              <w:rPr>
                <w:rFonts w:hint="eastAsia" w:ascii="微软雅黑" w:hAnsi="微软雅黑" w:eastAsia="微软雅黑"/>
                <w:sz w:val="24"/>
              </w:rPr>
              <w:t>影响度</w:t>
            </w:r>
          </w:p>
          <w:p w14:paraId="01DA7037">
            <w:pPr>
              <w:rPr>
                <w:rFonts w:ascii="微软雅黑" w:hAnsi="微软雅黑" w:eastAsia="微软雅黑"/>
                <w:sz w:val="24"/>
              </w:rPr>
            </w:pPr>
            <w:r>
              <w:rPr>
                <w:rFonts w:hint="eastAsia" w:ascii="微软雅黑" w:hAnsi="微软雅黑" w:eastAsia="微软雅黑"/>
                <w:sz w:val="24"/>
              </w:rPr>
              <w:t>紧急度</w:t>
            </w:r>
          </w:p>
        </w:tc>
        <w:tc>
          <w:tcPr>
            <w:tcW w:w="1301" w:type="pct"/>
            <w:tcBorders>
              <w:top w:val="single" w:color="auto" w:sz="4" w:space="0"/>
              <w:left w:val="single" w:color="auto" w:sz="4" w:space="0"/>
              <w:bottom w:val="single" w:color="auto" w:sz="4" w:space="0"/>
              <w:right w:val="single" w:color="auto" w:sz="4" w:space="0"/>
            </w:tcBorders>
            <w:shd w:val="clear" w:color="auto" w:fill="CCCCCC"/>
            <w:vAlign w:val="center"/>
          </w:tcPr>
          <w:p w14:paraId="3711CD86">
            <w:pPr>
              <w:jc w:val="center"/>
              <w:rPr>
                <w:rFonts w:ascii="微软雅黑" w:hAnsi="微软雅黑" w:eastAsia="微软雅黑"/>
                <w:sz w:val="24"/>
              </w:rPr>
            </w:pPr>
            <w:r>
              <w:rPr>
                <w:rFonts w:hint="eastAsia" w:ascii="微软雅黑" w:hAnsi="微软雅黑" w:eastAsia="微软雅黑"/>
                <w:sz w:val="24"/>
              </w:rPr>
              <w:t>低</w:t>
            </w:r>
          </w:p>
        </w:tc>
        <w:tc>
          <w:tcPr>
            <w:tcW w:w="1221" w:type="pct"/>
            <w:tcBorders>
              <w:top w:val="single" w:color="auto" w:sz="4" w:space="0"/>
              <w:left w:val="single" w:color="auto" w:sz="4" w:space="0"/>
              <w:bottom w:val="single" w:color="auto" w:sz="4" w:space="0"/>
              <w:right w:val="single" w:color="auto" w:sz="4" w:space="0"/>
            </w:tcBorders>
            <w:shd w:val="clear" w:color="auto" w:fill="CCCCCC"/>
            <w:vAlign w:val="center"/>
          </w:tcPr>
          <w:p w14:paraId="18E2B028">
            <w:pPr>
              <w:jc w:val="center"/>
              <w:rPr>
                <w:rFonts w:ascii="微软雅黑" w:hAnsi="微软雅黑" w:eastAsia="微软雅黑"/>
                <w:sz w:val="24"/>
              </w:rPr>
            </w:pPr>
            <w:r>
              <w:rPr>
                <w:rFonts w:hint="eastAsia" w:ascii="微软雅黑" w:hAnsi="微软雅黑" w:eastAsia="微软雅黑"/>
                <w:sz w:val="24"/>
              </w:rPr>
              <w:t>中</w:t>
            </w:r>
          </w:p>
        </w:tc>
        <w:tc>
          <w:tcPr>
            <w:tcW w:w="1185" w:type="pct"/>
            <w:tcBorders>
              <w:top w:val="single" w:color="auto" w:sz="4" w:space="0"/>
              <w:left w:val="single" w:color="auto" w:sz="4" w:space="0"/>
              <w:bottom w:val="single" w:color="auto" w:sz="4" w:space="0"/>
              <w:right w:val="single" w:color="auto" w:sz="4" w:space="0"/>
            </w:tcBorders>
            <w:shd w:val="clear" w:color="auto" w:fill="CCCCCC"/>
            <w:vAlign w:val="center"/>
          </w:tcPr>
          <w:p w14:paraId="689263E8">
            <w:pPr>
              <w:jc w:val="center"/>
              <w:rPr>
                <w:rFonts w:ascii="微软雅黑" w:hAnsi="微软雅黑" w:eastAsia="微软雅黑"/>
                <w:sz w:val="24"/>
              </w:rPr>
            </w:pPr>
            <w:r>
              <w:rPr>
                <w:rFonts w:hint="eastAsia" w:ascii="微软雅黑" w:hAnsi="微软雅黑" w:eastAsia="微软雅黑"/>
                <w:sz w:val="24"/>
              </w:rPr>
              <w:t>高</w:t>
            </w:r>
          </w:p>
        </w:tc>
      </w:tr>
      <w:tr w14:paraId="42392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291" w:type="pct"/>
            <w:tcBorders>
              <w:top w:val="single" w:color="auto" w:sz="4" w:space="0"/>
              <w:left w:val="single" w:color="auto" w:sz="4" w:space="0"/>
              <w:bottom w:val="single" w:color="auto" w:sz="4" w:space="0"/>
              <w:right w:val="single" w:color="auto" w:sz="4" w:space="0"/>
            </w:tcBorders>
            <w:shd w:val="clear" w:color="auto" w:fill="CCCCCC"/>
            <w:vAlign w:val="center"/>
          </w:tcPr>
          <w:p w14:paraId="31800A6F">
            <w:pPr>
              <w:jc w:val="center"/>
              <w:rPr>
                <w:rFonts w:ascii="微软雅黑" w:hAnsi="微软雅黑" w:eastAsia="微软雅黑"/>
                <w:sz w:val="24"/>
              </w:rPr>
            </w:pPr>
            <w:r>
              <w:rPr>
                <w:rFonts w:hint="eastAsia" w:ascii="微软雅黑" w:hAnsi="微软雅黑" w:eastAsia="微软雅黑"/>
                <w:sz w:val="24"/>
              </w:rPr>
              <w:t>低</w:t>
            </w:r>
          </w:p>
        </w:tc>
        <w:tc>
          <w:tcPr>
            <w:tcW w:w="1301" w:type="pct"/>
            <w:tcBorders>
              <w:top w:val="single" w:color="auto" w:sz="4" w:space="0"/>
              <w:left w:val="single" w:color="auto" w:sz="4" w:space="0"/>
              <w:bottom w:val="single" w:color="auto" w:sz="4" w:space="0"/>
              <w:right w:val="single" w:color="auto" w:sz="4" w:space="0"/>
            </w:tcBorders>
            <w:shd w:val="clear" w:color="auto" w:fill="669900"/>
            <w:vAlign w:val="center"/>
          </w:tcPr>
          <w:p w14:paraId="41F45AEC">
            <w:pPr>
              <w:jc w:val="center"/>
              <w:rPr>
                <w:rFonts w:ascii="微软雅黑" w:hAnsi="微软雅黑" w:eastAsia="微软雅黑"/>
                <w:sz w:val="24"/>
              </w:rPr>
            </w:pPr>
            <w:r>
              <w:rPr>
                <w:rFonts w:hint="eastAsia" w:ascii="微软雅黑" w:hAnsi="微软雅黑" w:eastAsia="微软雅黑"/>
                <w:sz w:val="24"/>
              </w:rPr>
              <w:t>4级</w:t>
            </w:r>
          </w:p>
        </w:tc>
        <w:tc>
          <w:tcPr>
            <w:tcW w:w="1221" w:type="pct"/>
            <w:tcBorders>
              <w:top w:val="single" w:color="auto" w:sz="4" w:space="0"/>
              <w:left w:val="single" w:color="auto" w:sz="4" w:space="0"/>
              <w:bottom w:val="single" w:color="auto" w:sz="4" w:space="0"/>
              <w:right w:val="single" w:color="auto" w:sz="4" w:space="0"/>
            </w:tcBorders>
            <w:shd w:val="clear" w:color="auto" w:fill="669900"/>
            <w:vAlign w:val="center"/>
          </w:tcPr>
          <w:p w14:paraId="3119E867">
            <w:pPr>
              <w:jc w:val="center"/>
              <w:rPr>
                <w:rFonts w:ascii="微软雅黑" w:hAnsi="微软雅黑" w:eastAsia="微软雅黑"/>
                <w:sz w:val="24"/>
              </w:rPr>
            </w:pPr>
            <w:r>
              <w:rPr>
                <w:rFonts w:hint="eastAsia" w:ascii="微软雅黑" w:hAnsi="微软雅黑" w:eastAsia="微软雅黑"/>
                <w:sz w:val="24"/>
              </w:rPr>
              <w:t>4级</w:t>
            </w:r>
          </w:p>
        </w:tc>
        <w:tc>
          <w:tcPr>
            <w:tcW w:w="1185" w:type="pct"/>
            <w:tcBorders>
              <w:top w:val="single" w:color="auto" w:sz="4" w:space="0"/>
              <w:left w:val="single" w:color="auto" w:sz="4" w:space="0"/>
              <w:bottom w:val="single" w:color="auto" w:sz="4" w:space="0"/>
              <w:right w:val="single" w:color="auto" w:sz="4" w:space="0"/>
            </w:tcBorders>
            <w:shd w:val="clear" w:color="auto" w:fill="FFFF00"/>
            <w:vAlign w:val="center"/>
          </w:tcPr>
          <w:p w14:paraId="46DB0F65">
            <w:pPr>
              <w:jc w:val="center"/>
              <w:rPr>
                <w:rFonts w:ascii="微软雅黑" w:hAnsi="微软雅黑" w:eastAsia="微软雅黑"/>
                <w:sz w:val="24"/>
              </w:rPr>
            </w:pPr>
            <w:r>
              <w:rPr>
                <w:rFonts w:hint="eastAsia" w:ascii="微软雅黑" w:hAnsi="微软雅黑" w:eastAsia="微软雅黑"/>
                <w:sz w:val="24"/>
              </w:rPr>
              <w:t>3级</w:t>
            </w:r>
          </w:p>
        </w:tc>
      </w:tr>
      <w:tr w14:paraId="77CE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91" w:type="pct"/>
            <w:tcBorders>
              <w:top w:val="single" w:color="auto" w:sz="4" w:space="0"/>
              <w:left w:val="single" w:color="auto" w:sz="4" w:space="0"/>
              <w:bottom w:val="single" w:color="auto" w:sz="4" w:space="0"/>
              <w:right w:val="single" w:color="auto" w:sz="4" w:space="0"/>
            </w:tcBorders>
            <w:shd w:val="clear" w:color="auto" w:fill="CCCCCC"/>
            <w:vAlign w:val="center"/>
          </w:tcPr>
          <w:p w14:paraId="565B20EA">
            <w:pPr>
              <w:jc w:val="center"/>
              <w:rPr>
                <w:rFonts w:ascii="微软雅黑" w:hAnsi="微软雅黑" w:eastAsia="微软雅黑"/>
                <w:sz w:val="24"/>
              </w:rPr>
            </w:pPr>
            <w:r>
              <w:rPr>
                <w:rFonts w:hint="eastAsia" w:ascii="微软雅黑" w:hAnsi="微软雅黑" w:eastAsia="微软雅黑"/>
                <w:sz w:val="24"/>
              </w:rPr>
              <w:t>中</w:t>
            </w:r>
          </w:p>
        </w:tc>
        <w:tc>
          <w:tcPr>
            <w:tcW w:w="1301" w:type="pct"/>
            <w:tcBorders>
              <w:top w:val="single" w:color="auto" w:sz="4" w:space="0"/>
              <w:left w:val="single" w:color="auto" w:sz="4" w:space="0"/>
              <w:bottom w:val="single" w:color="auto" w:sz="4" w:space="0"/>
              <w:right w:val="single" w:color="auto" w:sz="4" w:space="0"/>
            </w:tcBorders>
            <w:shd w:val="clear" w:color="auto" w:fill="669900"/>
            <w:vAlign w:val="center"/>
          </w:tcPr>
          <w:p w14:paraId="7338604E">
            <w:pPr>
              <w:jc w:val="center"/>
              <w:rPr>
                <w:rFonts w:ascii="微软雅黑" w:hAnsi="微软雅黑" w:eastAsia="微软雅黑"/>
                <w:sz w:val="24"/>
              </w:rPr>
            </w:pPr>
            <w:r>
              <w:rPr>
                <w:rFonts w:hint="eastAsia" w:ascii="微软雅黑" w:hAnsi="微软雅黑" w:eastAsia="微软雅黑"/>
                <w:sz w:val="24"/>
              </w:rPr>
              <w:t>4级</w:t>
            </w:r>
          </w:p>
        </w:tc>
        <w:tc>
          <w:tcPr>
            <w:tcW w:w="1221" w:type="pct"/>
            <w:tcBorders>
              <w:top w:val="single" w:color="auto" w:sz="4" w:space="0"/>
              <w:left w:val="single" w:color="auto" w:sz="4" w:space="0"/>
              <w:bottom w:val="single" w:color="auto" w:sz="4" w:space="0"/>
              <w:right w:val="single" w:color="auto" w:sz="4" w:space="0"/>
            </w:tcBorders>
            <w:shd w:val="clear" w:color="auto" w:fill="FFFF00"/>
            <w:vAlign w:val="center"/>
          </w:tcPr>
          <w:p w14:paraId="66DBDF3B">
            <w:pPr>
              <w:jc w:val="center"/>
              <w:rPr>
                <w:rFonts w:ascii="微软雅黑" w:hAnsi="微软雅黑" w:eastAsia="微软雅黑"/>
                <w:sz w:val="24"/>
              </w:rPr>
            </w:pPr>
            <w:r>
              <w:rPr>
                <w:rFonts w:hint="eastAsia" w:ascii="微软雅黑" w:hAnsi="微软雅黑" w:eastAsia="微软雅黑"/>
                <w:sz w:val="24"/>
              </w:rPr>
              <w:t>3级</w:t>
            </w:r>
          </w:p>
        </w:tc>
        <w:tc>
          <w:tcPr>
            <w:tcW w:w="1185" w:type="pct"/>
            <w:tcBorders>
              <w:top w:val="single" w:color="auto" w:sz="4" w:space="0"/>
              <w:left w:val="single" w:color="auto" w:sz="4" w:space="0"/>
              <w:bottom w:val="single" w:color="auto" w:sz="4" w:space="0"/>
              <w:right w:val="single" w:color="auto" w:sz="4" w:space="0"/>
            </w:tcBorders>
            <w:shd w:val="clear" w:color="auto" w:fill="FF9900"/>
            <w:vAlign w:val="center"/>
          </w:tcPr>
          <w:p w14:paraId="5F9AF48A">
            <w:pPr>
              <w:jc w:val="center"/>
              <w:rPr>
                <w:rFonts w:ascii="微软雅黑" w:hAnsi="微软雅黑" w:eastAsia="微软雅黑"/>
                <w:sz w:val="24"/>
              </w:rPr>
            </w:pPr>
            <w:r>
              <w:rPr>
                <w:rFonts w:hint="eastAsia" w:ascii="微软雅黑" w:hAnsi="微软雅黑" w:eastAsia="微软雅黑"/>
                <w:sz w:val="24"/>
              </w:rPr>
              <w:t>2级</w:t>
            </w:r>
          </w:p>
        </w:tc>
      </w:tr>
      <w:tr w14:paraId="2ED31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91" w:type="pct"/>
            <w:tcBorders>
              <w:top w:val="single" w:color="auto" w:sz="4" w:space="0"/>
              <w:left w:val="single" w:color="auto" w:sz="4" w:space="0"/>
              <w:bottom w:val="single" w:color="auto" w:sz="4" w:space="0"/>
              <w:right w:val="single" w:color="auto" w:sz="4" w:space="0"/>
            </w:tcBorders>
            <w:shd w:val="clear" w:color="auto" w:fill="CCCCCC"/>
            <w:vAlign w:val="center"/>
          </w:tcPr>
          <w:p w14:paraId="73EA5C59">
            <w:pPr>
              <w:jc w:val="center"/>
              <w:rPr>
                <w:rFonts w:ascii="微软雅黑" w:hAnsi="微软雅黑" w:eastAsia="微软雅黑"/>
                <w:sz w:val="24"/>
              </w:rPr>
            </w:pPr>
            <w:r>
              <w:rPr>
                <w:rFonts w:hint="eastAsia" w:ascii="微软雅黑" w:hAnsi="微软雅黑" w:eastAsia="微软雅黑"/>
                <w:sz w:val="24"/>
              </w:rPr>
              <w:t>高</w:t>
            </w:r>
          </w:p>
        </w:tc>
        <w:tc>
          <w:tcPr>
            <w:tcW w:w="1301" w:type="pct"/>
            <w:tcBorders>
              <w:top w:val="single" w:color="auto" w:sz="4" w:space="0"/>
              <w:left w:val="single" w:color="auto" w:sz="4" w:space="0"/>
              <w:bottom w:val="single" w:color="auto" w:sz="4" w:space="0"/>
              <w:right w:val="single" w:color="auto" w:sz="4" w:space="0"/>
            </w:tcBorders>
            <w:shd w:val="clear" w:color="auto" w:fill="FFFF00"/>
            <w:vAlign w:val="center"/>
          </w:tcPr>
          <w:p w14:paraId="3EFA0C64">
            <w:pPr>
              <w:jc w:val="center"/>
              <w:rPr>
                <w:rFonts w:ascii="微软雅黑" w:hAnsi="微软雅黑" w:eastAsia="微软雅黑"/>
                <w:sz w:val="24"/>
              </w:rPr>
            </w:pPr>
            <w:r>
              <w:rPr>
                <w:rFonts w:hint="eastAsia" w:ascii="微软雅黑" w:hAnsi="微软雅黑" w:eastAsia="微软雅黑"/>
                <w:sz w:val="24"/>
              </w:rPr>
              <w:t>3级</w:t>
            </w:r>
          </w:p>
        </w:tc>
        <w:tc>
          <w:tcPr>
            <w:tcW w:w="1221" w:type="pct"/>
            <w:tcBorders>
              <w:top w:val="single" w:color="auto" w:sz="4" w:space="0"/>
              <w:left w:val="single" w:color="auto" w:sz="4" w:space="0"/>
              <w:bottom w:val="single" w:color="auto" w:sz="4" w:space="0"/>
              <w:right w:val="single" w:color="auto" w:sz="4" w:space="0"/>
            </w:tcBorders>
            <w:shd w:val="clear" w:color="auto" w:fill="FF9900"/>
            <w:vAlign w:val="center"/>
          </w:tcPr>
          <w:p w14:paraId="2C5F4274">
            <w:pPr>
              <w:jc w:val="center"/>
              <w:rPr>
                <w:rFonts w:ascii="微软雅黑" w:hAnsi="微软雅黑" w:eastAsia="微软雅黑"/>
                <w:sz w:val="24"/>
              </w:rPr>
            </w:pPr>
            <w:r>
              <w:rPr>
                <w:rFonts w:hint="eastAsia" w:ascii="微软雅黑" w:hAnsi="微软雅黑" w:eastAsia="微软雅黑"/>
                <w:sz w:val="24"/>
              </w:rPr>
              <w:t>2级</w:t>
            </w:r>
          </w:p>
        </w:tc>
        <w:tc>
          <w:tcPr>
            <w:tcW w:w="1185" w:type="pct"/>
            <w:tcBorders>
              <w:top w:val="single" w:color="auto" w:sz="4" w:space="0"/>
              <w:left w:val="single" w:color="auto" w:sz="4" w:space="0"/>
              <w:bottom w:val="single" w:color="auto" w:sz="4" w:space="0"/>
              <w:right w:val="single" w:color="auto" w:sz="4" w:space="0"/>
            </w:tcBorders>
            <w:shd w:val="clear" w:color="auto" w:fill="FF0000"/>
            <w:vAlign w:val="center"/>
          </w:tcPr>
          <w:p w14:paraId="206E84F9">
            <w:pPr>
              <w:jc w:val="center"/>
              <w:rPr>
                <w:rFonts w:ascii="微软雅黑" w:hAnsi="微软雅黑" w:eastAsia="微软雅黑"/>
                <w:sz w:val="24"/>
              </w:rPr>
            </w:pPr>
            <w:r>
              <w:rPr>
                <w:rFonts w:hint="eastAsia" w:ascii="微软雅黑" w:hAnsi="微软雅黑" w:eastAsia="微软雅黑"/>
                <w:sz w:val="24"/>
              </w:rPr>
              <w:t>1级</w:t>
            </w:r>
          </w:p>
        </w:tc>
      </w:tr>
    </w:tbl>
    <w:p w14:paraId="4FE92C15">
      <w:pPr>
        <w:rPr>
          <w:rFonts w:ascii="微软雅黑" w:hAnsi="微软雅黑" w:eastAsia="微软雅黑" w:cs="Times New Roman"/>
          <w:sz w:val="28"/>
          <w:szCs w:val="28"/>
        </w:rPr>
      </w:pPr>
      <w:r>
        <w:rPr>
          <w:rFonts w:hint="eastAsia" w:ascii="微软雅黑" w:hAnsi="微软雅黑" w:eastAsia="微软雅黑"/>
          <w:sz w:val="28"/>
          <w:szCs w:val="28"/>
        </w:rPr>
        <w:t xml:space="preserve"> </w:t>
      </w:r>
    </w:p>
    <w:p w14:paraId="2BF47F7B">
      <w:pPr>
        <w:ind w:firstLine="560"/>
        <w:rPr>
          <w:rFonts w:ascii="微软雅黑" w:hAnsi="微软雅黑" w:eastAsia="微软雅黑"/>
          <w:sz w:val="24"/>
        </w:rPr>
      </w:pPr>
      <w:r>
        <w:rPr>
          <w:rFonts w:hint="eastAsia" w:ascii="微软雅黑" w:hAnsi="微软雅黑" w:eastAsia="微软雅黑"/>
          <w:sz w:val="24"/>
        </w:rPr>
        <w:t>3)</w:t>
      </w:r>
      <w:r>
        <w:rPr>
          <w:rFonts w:hint="eastAsia" w:ascii="微软雅黑" w:hAnsi="微软雅黑" w:eastAsia="微软雅黑"/>
          <w:sz w:val="24"/>
        </w:rPr>
        <w:tab/>
      </w:r>
      <w:r>
        <w:rPr>
          <w:rFonts w:hint="eastAsia" w:ascii="微软雅黑" w:hAnsi="微软雅黑" w:eastAsia="微软雅黑"/>
          <w:sz w:val="24"/>
        </w:rPr>
        <w:t>故障等级划分</w:t>
      </w:r>
    </w:p>
    <w:tbl>
      <w:tblPr>
        <w:tblStyle w:val="14"/>
        <w:tblW w:w="4862" w:type="pct"/>
        <w:tblInd w:w="1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2029"/>
        <w:gridCol w:w="5419"/>
      </w:tblGrid>
      <w:tr w14:paraId="2D35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Borders>
              <w:top w:val="single" w:color="auto" w:sz="4" w:space="0"/>
              <w:left w:val="single" w:color="auto" w:sz="4" w:space="0"/>
              <w:bottom w:val="single" w:color="auto" w:sz="4" w:space="0"/>
              <w:right w:val="single" w:color="auto" w:sz="4" w:space="0"/>
            </w:tcBorders>
            <w:vAlign w:val="center"/>
          </w:tcPr>
          <w:p w14:paraId="493E1635">
            <w:pPr>
              <w:jc w:val="center"/>
              <w:rPr>
                <w:rFonts w:ascii="微软雅黑" w:hAnsi="微软雅黑" w:eastAsia="微软雅黑"/>
                <w:sz w:val="24"/>
              </w:rPr>
            </w:pPr>
            <w:r>
              <w:rPr>
                <w:rFonts w:hint="eastAsia" w:ascii="微软雅黑" w:hAnsi="微软雅黑" w:eastAsia="微软雅黑"/>
                <w:sz w:val="24"/>
              </w:rPr>
              <w:t>编号</w:t>
            </w:r>
          </w:p>
        </w:tc>
        <w:tc>
          <w:tcPr>
            <w:tcW w:w="1224" w:type="pct"/>
            <w:tcBorders>
              <w:top w:val="single" w:color="auto" w:sz="4" w:space="0"/>
              <w:left w:val="nil"/>
              <w:bottom w:val="single" w:color="auto" w:sz="4" w:space="0"/>
              <w:right w:val="single" w:color="auto" w:sz="4" w:space="0"/>
            </w:tcBorders>
            <w:vAlign w:val="center"/>
          </w:tcPr>
          <w:p w14:paraId="1C670FA9">
            <w:pPr>
              <w:jc w:val="center"/>
              <w:rPr>
                <w:rFonts w:ascii="微软雅黑" w:hAnsi="微软雅黑" w:eastAsia="微软雅黑"/>
                <w:sz w:val="24"/>
              </w:rPr>
            </w:pPr>
            <w:r>
              <w:rPr>
                <w:rFonts w:hint="eastAsia" w:ascii="微软雅黑" w:hAnsi="微软雅黑" w:eastAsia="微软雅黑"/>
                <w:sz w:val="24"/>
              </w:rPr>
              <w:t>优先级代码</w:t>
            </w:r>
          </w:p>
        </w:tc>
        <w:tc>
          <w:tcPr>
            <w:tcW w:w="3268" w:type="pct"/>
            <w:tcBorders>
              <w:top w:val="single" w:color="auto" w:sz="4" w:space="0"/>
              <w:left w:val="nil"/>
              <w:bottom w:val="single" w:color="auto" w:sz="4" w:space="0"/>
              <w:right w:val="single" w:color="auto" w:sz="4" w:space="0"/>
            </w:tcBorders>
            <w:vAlign w:val="center"/>
          </w:tcPr>
          <w:p w14:paraId="430F22FB">
            <w:pPr>
              <w:jc w:val="center"/>
              <w:rPr>
                <w:rFonts w:ascii="微软雅黑" w:hAnsi="微软雅黑" w:eastAsia="微软雅黑"/>
                <w:sz w:val="24"/>
              </w:rPr>
            </w:pPr>
            <w:r>
              <w:rPr>
                <w:rFonts w:hint="eastAsia" w:ascii="微软雅黑" w:hAnsi="微软雅黑" w:eastAsia="微软雅黑"/>
                <w:sz w:val="24"/>
              </w:rPr>
              <w:t>描述</w:t>
            </w:r>
          </w:p>
        </w:tc>
      </w:tr>
      <w:tr w14:paraId="09835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Borders>
              <w:top w:val="single" w:color="auto" w:sz="4" w:space="0"/>
              <w:left w:val="single" w:color="auto" w:sz="4" w:space="0"/>
              <w:bottom w:val="single" w:color="auto" w:sz="4" w:space="0"/>
              <w:right w:val="single" w:color="auto" w:sz="4" w:space="0"/>
            </w:tcBorders>
            <w:vAlign w:val="center"/>
          </w:tcPr>
          <w:p w14:paraId="30232A9A">
            <w:pPr>
              <w:jc w:val="center"/>
              <w:rPr>
                <w:rFonts w:ascii="微软雅黑" w:hAnsi="微软雅黑" w:eastAsia="微软雅黑"/>
                <w:sz w:val="24"/>
              </w:rPr>
            </w:pPr>
            <w:r>
              <w:rPr>
                <w:rFonts w:hint="eastAsia" w:ascii="微软雅黑" w:hAnsi="微软雅黑" w:eastAsia="微软雅黑"/>
                <w:sz w:val="24"/>
              </w:rPr>
              <w:t>1</w:t>
            </w:r>
          </w:p>
        </w:tc>
        <w:tc>
          <w:tcPr>
            <w:tcW w:w="1224" w:type="pct"/>
            <w:tcBorders>
              <w:top w:val="single" w:color="auto" w:sz="4" w:space="0"/>
              <w:left w:val="nil"/>
              <w:bottom w:val="single" w:color="auto" w:sz="4" w:space="0"/>
              <w:right w:val="single" w:color="auto" w:sz="4" w:space="0"/>
            </w:tcBorders>
            <w:vAlign w:val="center"/>
          </w:tcPr>
          <w:p w14:paraId="29B7C666">
            <w:pPr>
              <w:jc w:val="center"/>
              <w:rPr>
                <w:rFonts w:ascii="微软雅黑" w:hAnsi="微软雅黑" w:eastAsia="微软雅黑"/>
                <w:sz w:val="24"/>
              </w:rPr>
            </w:pPr>
            <w:r>
              <w:rPr>
                <w:rFonts w:hint="eastAsia" w:ascii="微软雅黑" w:hAnsi="微软雅黑" w:eastAsia="微软雅黑"/>
                <w:sz w:val="24"/>
              </w:rPr>
              <w:t>高</w:t>
            </w:r>
          </w:p>
        </w:tc>
        <w:tc>
          <w:tcPr>
            <w:tcW w:w="3268" w:type="pct"/>
            <w:tcBorders>
              <w:top w:val="single" w:color="auto" w:sz="4" w:space="0"/>
              <w:left w:val="nil"/>
              <w:bottom w:val="single" w:color="auto" w:sz="4" w:space="0"/>
              <w:right w:val="single" w:color="auto" w:sz="4" w:space="0"/>
            </w:tcBorders>
            <w:vAlign w:val="center"/>
          </w:tcPr>
          <w:p w14:paraId="29E4570B">
            <w:pPr>
              <w:rPr>
                <w:rFonts w:ascii="微软雅黑" w:hAnsi="微软雅黑" w:eastAsia="微软雅黑"/>
                <w:sz w:val="24"/>
              </w:rPr>
            </w:pPr>
            <w:r>
              <w:rPr>
                <w:rFonts w:hint="eastAsia" w:ascii="微软雅黑" w:hAnsi="微软雅黑" w:eastAsia="微软雅黑"/>
                <w:sz w:val="24"/>
              </w:rPr>
              <w:t>核心业务设备瘫痪，造成全部业务中断。</w:t>
            </w:r>
          </w:p>
          <w:p w14:paraId="1D4EDB5E">
            <w:pPr>
              <w:rPr>
                <w:rFonts w:ascii="微软雅黑" w:hAnsi="微软雅黑" w:eastAsia="微软雅黑"/>
                <w:sz w:val="24"/>
              </w:rPr>
            </w:pPr>
            <w:r>
              <w:rPr>
                <w:rFonts w:hint="eastAsia" w:ascii="微软雅黑" w:hAnsi="微软雅黑" w:eastAsia="微软雅黑"/>
                <w:sz w:val="24"/>
              </w:rPr>
              <w:t>由于产品问题，影响业务系统的使用。</w:t>
            </w:r>
          </w:p>
        </w:tc>
      </w:tr>
      <w:tr w14:paraId="5E5B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506" w:type="pct"/>
            <w:tcBorders>
              <w:top w:val="single" w:color="auto" w:sz="4" w:space="0"/>
              <w:left w:val="single" w:color="auto" w:sz="4" w:space="0"/>
              <w:bottom w:val="single" w:color="auto" w:sz="4" w:space="0"/>
              <w:right w:val="single" w:color="auto" w:sz="4" w:space="0"/>
            </w:tcBorders>
            <w:vAlign w:val="center"/>
          </w:tcPr>
          <w:p w14:paraId="71830F9B">
            <w:pPr>
              <w:jc w:val="center"/>
              <w:rPr>
                <w:rFonts w:ascii="微软雅黑" w:hAnsi="微软雅黑" w:eastAsia="微软雅黑"/>
                <w:sz w:val="24"/>
              </w:rPr>
            </w:pPr>
            <w:r>
              <w:rPr>
                <w:rFonts w:hint="eastAsia" w:ascii="微软雅黑" w:hAnsi="微软雅黑" w:eastAsia="微软雅黑"/>
                <w:sz w:val="24"/>
              </w:rPr>
              <w:t>2</w:t>
            </w:r>
          </w:p>
        </w:tc>
        <w:tc>
          <w:tcPr>
            <w:tcW w:w="1224" w:type="pct"/>
            <w:tcBorders>
              <w:top w:val="single" w:color="auto" w:sz="4" w:space="0"/>
              <w:left w:val="nil"/>
              <w:bottom w:val="single" w:color="auto" w:sz="4" w:space="0"/>
              <w:right w:val="single" w:color="auto" w:sz="4" w:space="0"/>
            </w:tcBorders>
            <w:vAlign w:val="center"/>
          </w:tcPr>
          <w:p w14:paraId="3E289233">
            <w:pPr>
              <w:jc w:val="center"/>
              <w:rPr>
                <w:rFonts w:ascii="微软雅黑" w:hAnsi="微软雅黑" w:eastAsia="微软雅黑"/>
                <w:sz w:val="24"/>
              </w:rPr>
            </w:pPr>
            <w:r>
              <w:rPr>
                <w:rFonts w:hint="eastAsia" w:ascii="微软雅黑" w:hAnsi="微软雅黑" w:eastAsia="微软雅黑"/>
                <w:sz w:val="24"/>
              </w:rPr>
              <w:t>中</w:t>
            </w:r>
          </w:p>
        </w:tc>
        <w:tc>
          <w:tcPr>
            <w:tcW w:w="3268" w:type="pct"/>
            <w:tcBorders>
              <w:top w:val="single" w:color="auto" w:sz="4" w:space="0"/>
              <w:left w:val="nil"/>
              <w:bottom w:val="single" w:color="auto" w:sz="4" w:space="0"/>
              <w:right w:val="single" w:color="auto" w:sz="4" w:space="0"/>
            </w:tcBorders>
            <w:vAlign w:val="center"/>
          </w:tcPr>
          <w:p w14:paraId="698C43BA">
            <w:pPr>
              <w:rPr>
                <w:rFonts w:ascii="微软雅黑" w:hAnsi="微软雅黑" w:eastAsia="微软雅黑"/>
                <w:sz w:val="24"/>
              </w:rPr>
            </w:pPr>
            <w:r>
              <w:rPr>
                <w:rFonts w:hint="eastAsia" w:ascii="微软雅黑" w:hAnsi="微软雅黑" w:eastAsia="微软雅黑"/>
                <w:sz w:val="24"/>
              </w:rPr>
              <w:t>由于系统问题或配置问题影响部分业务的正常运行</w:t>
            </w:r>
          </w:p>
        </w:tc>
      </w:tr>
      <w:tr w14:paraId="014C3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506" w:type="pct"/>
            <w:tcBorders>
              <w:top w:val="single" w:color="auto" w:sz="4" w:space="0"/>
              <w:left w:val="single" w:color="auto" w:sz="4" w:space="0"/>
              <w:bottom w:val="single" w:color="auto" w:sz="4" w:space="0"/>
              <w:right w:val="single" w:color="auto" w:sz="4" w:space="0"/>
            </w:tcBorders>
            <w:vAlign w:val="center"/>
          </w:tcPr>
          <w:p w14:paraId="4C8A5B75">
            <w:pPr>
              <w:jc w:val="center"/>
              <w:rPr>
                <w:rFonts w:ascii="微软雅黑" w:hAnsi="微软雅黑" w:eastAsia="微软雅黑"/>
                <w:sz w:val="24"/>
              </w:rPr>
            </w:pPr>
            <w:r>
              <w:rPr>
                <w:rFonts w:hint="eastAsia" w:ascii="微软雅黑" w:hAnsi="微软雅黑" w:eastAsia="微软雅黑"/>
                <w:sz w:val="24"/>
              </w:rPr>
              <w:t>3</w:t>
            </w:r>
          </w:p>
        </w:tc>
        <w:tc>
          <w:tcPr>
            <w:tcW w:w="1224" w:type="pct"/>
            <w:tcBorders>
              <w:top w:val="single" w:color="auto" w:sz="4" w:space="0"/>
              <w:left w:val="nil"/>
              <w:bottom w:val="single" w:color="auto" w:sz="4" w:space="0"/>
              <w:right w:val="single" w:color="auto" w:sz="4" w:space="0"/>
            </w:tcBorders>
            <w:vAlign w:val="center"/>
          </w:tcPr>
          <w:p w14:paraId="7943CC02">
            <w:pPr>
              <w:jc w:val="center"/>
              <w:rPr>
                <w:rFonts w:ascii="微软雅黑" w:hAnsi="微软雅黑" w:eastAsia="微软雅黑"/>
                <w:sz w:val="24"/>
              </w:rPr>
            </w:pPr>
            <w:r>
              <w:rPr>
                <w:rFonts w:hint="eastAsia" w:ascii="微软雅黑" w:hAnsi="微软雅黑" w:eastAsia="微软雅黑"/>
                <w:sz w:val="24"/>
              </w:rPr>
              <w:t>低</w:t>
            </w:r>
          </w:p>
        </w:tc>
        <w:tc>
          <w:tcPr>
            <w:tcW w:w="3268" w:type="pct"/>
            <w:tcBorders>
              <w:top w:val="single" w:color="auto" w:sz="4" w:space="0"/>
              <w:left w:val="nil"/>
              <w:bottom w:val="single" w:color="auto" w:sz="4" w:space="0"/>
              <w:right w:val="single" w:color="auto" w:sz="4" w:space="0"/>
            </w:tcBorders>
            <w:vAlign w:val="center"/>
          </w:tcPr>
          <w:p w14:paraId="69E05C2E">
            <w:pPr>
              <w:rPr>
                <w:rFonts w:ascii="微软雅黑" w:hAnsi="微软雅黑" w:eastAsia="微软雅黑"/>
                <w:sz w:val="24"/>
              </w:rPr>
            </w:pPr>
            <w:r>
              <w:rPr>
                <w:rFonts w:hint="eastAsia" w:ascii="微软雅黑" w:hAnsi="微软雅黑" w:eastAsia="微软雅黑"/>
                <w:sz w:val="24"/>
              </w:rPr>
              <w:t>系统报错，但对系统正常工作没有大的影响，对业务也没有产生大的影响。</w:t>
            </w:r>
          </w:p>
        </w:tc>
      </w:tr>
    </w:tbl>
    <w:p w14:paraId="64E41F24">
      <w:pPr>
        <w:rPr>
          <w:rFonts w:ascii="微软雅黑" w:hAnsi="微软雅黑" w:eastAsia="微软雅黑"/>
          <w:sz w:val="24"/>
        </w:rPr>
      </w:pPr>
    </w:p>
    <w:p w14:paraId="43D5AEB1">
      <w:pPr>
        <w:ind w:firstLine="560"/>
        <w:rPr>
          <w:rFonts w:ascii="微软雅黑" w:hAnsi="微软雅黑" w:eastAsia="微软雅黑"/>
          <w:sz w:val="24"/>
        </w:rPr>
      </w:pPr>
      <w:r>
        <w:rPr>
          <w:rFonts w:hint="eastAsia" w:ascii="微软雅黑" w:hAnsi="微软雅黑" w:eastAsia="微软雅黑"/>
          <w:sz w:val="24"/>
        </w:rPr>
        <w:t>4)</w:t>
      </w:r>
      <w:r>
        <w:rPr>
          <w:rFonts w:hint="eastAsia" w:ascii="微软雅黑" w:hAnsi="微软雅黑" w:eastAsia="微软雅黑"/>
          <w:sz w:val="24"/>
        </w:rPr>
        <w:tab/>
      </w:r>
      <w:r>
        <w:rPr>
          <w:rFonts w:hint="eastAsia" w:ascii="微软雅黑" w:hAnsi="微软雅黑" w:eastAsia="微软雅黑"/>
          <w:sz w:val="24"/>
        </w:rPr>
        <w:t>故障升级管理</w:t>
      </w:r>
    </w:p>
    <w:p w14:paraId="75074361">
      <w:pPr>
        <w:ind w:firstLine="560"/>
        <w:rPr>
          <w:rFonts w:ascii="微软雅黑" w:hAnsi="微软雅黑" w:eastAsia="微软雅黑"/>
          <w:sz w:val="24"/>
        </w:rPr>
      </w:pPr>
      <w:r>
        <w:rPr>
          <w:rFonts w:hint="eastAsia" w:ascii="微软雅黑" w:hAnsi="微软雅黑" w:eastAsia="微软雅黑"/>
          <w:sz w:val="24"/>
        </w:rPr>
        <w:t>在故障管理服务中，按照职能、层次分别进行升级。</w:t>
      </w:r>
    </w:p>
    <w:p w14:paraId="741D6E4B">
      <w:pPr>
        <w:ind w:firstLine="560"/>
        <w:rPr>
          <w:rFonts w:ascii="微软雅黑" w:hAnsi="微软雅黑" w:eastAsia="微软雅黑"/>
          <w:sz w:val="24"/>
        </w:rPr>
      </w:pPr>
      <w:r>
        <w:rPr>
          <w:rFonts w:hint="eastAsia" w:ascii="微软雅黑" w:hAnsi="微软雅黑" w:eastAsia="微软雅黑"/>
          <w:sz w:val="24"/>
        </w:rPr>
        <w:t>故障升级管理说明表：</w:t>
      </w:r>
    </w:p>
    <w:tbl>
      <w:tblPr>
        <w:tblStyle w:val="14"/>
        <w:tblW w:w="82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6832"/>
      </w:tblGrid>
      <w:tr w14:paraId="14D4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9" w:type="dxa"/>
            <w:tcBorders>
              <w:top w:val="single" w:color="auto" w:sz="4" w:space="0"/>
              <w:left w:val="single" w:color="auto" w:sz="4" w:space="0"/>
              <w:bottom w:val="single" w:color="auto" w:sz="4" w:space="0"/>
              <w:right w:val="single" w:color="auto" w:sz="4" w:space="0"/>
            </w:tcBorders>
            <w:vAlign w:val="center"/>
          </w:tcPr>
          <w:p w14:paraId="13EC2D15">
            <w:pPr>
              <w:jc w:val="center"/>
              <w:rPr>
                <w:rFonts w:ascii="微软雅黑" w:hAnsi="微软雅黑" w:eastAsia="微软雅黑"/>
                <w:sz w:val="24"/>
              </w:rPr>
            </w:pPr>
            <w:r>
              <w:rPr>
                <w:rFonts w:hint="eastAsia" w:ascii="微软雅黑" w:hAnsi="微软雅黑" w:eastAsia="微软雅黑"/>
                <w:sz w:val="24"/>
              </w:rPr>
              <w:t>类别</w:t>
            </w:r>
          </w:p>
        </w:tc>
        <w:tc>
          <w:tcPr>
            <w:tcW w:w="6832" w:type="dxa"/>
            <w:tcBorders>
              <w:top w:val="single" w:color="auto" w:sz="4" w:space="0"/>
              <w:left w:val="single" w:color="auto" w:sz="4" w:space="0"/>
              <w:bottom w:val="single" w:color="auto" w:sz="4" w:space="0"/>
              <w:right w:val="single" w:color="auto" w:sz="4" w:space="0"/>
            </w:tcBorders>
            <w:vAlign w:val="center"/>
          </w:tcPr>
          <w:p w14:paraId="4B14875F">
            <w:pPr>
              <w:jc w:val="center"/>
              <w:rPr>
                <w:rFonts w:ascii="微软雅黑" w:hAnsi="微软雅黑" w:eastAsia="微软雅黑"/>
                <w:sz w:val="24"/>
              </w:rPr>
            </w:pPr>
            <w:r>
              <w:rPr>
                <w:rFonts w:hint="eastAsia" w:ascii="微软雅黑" w:hAnsi="微软雅黑" w:eastAsia="微软雅黑"/>
                <w:sz w:val="24"/>
              </w:rPr>
              <w:t>定义</w:t>
            </w:r>
          </w:p>
        </w:tc>
      </w:tr>
      <w:tr w14:paraId="7517B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9" w:type="dxa"/>
            <w:vMerge w:val="restart"/>
            <w:tcBorders>
              <w:top w:val="nil"/>
              <w:left w:val="single" w:color="auto" w:sz="4" w:space="0"/>
              <w:bottom w:val="single" w:color="auto" w:sz="4" w:space="0"/>
              <w:right w:val="single" w:color="auto" w:sz="4" w:space="0"/>
            </w:tcBorders>
            <w:vAlign w:val="center"/>
          </w:tcPr>
          <w:p w14:paraId="02936F5A">
            <w:pPr>
              <w:rPr>
                <w:rFonts w:ascii="微软雅黑" w:hAnsi="微软雅黑" w:eastAsia="微软雅黑"/>
                <w:sz w:val="24"/>
              </w:rPr>
            </w:pPr>
            <w:r>
              <w:rPr>
                <w:rFonts w:hint="eastAsia" w:ascii="微软雅黑" w:hAnsi="微软雅黑" w:eastAsia="微软雅黑"/>
                <w:sz w:val="24"/>
              </w:rPr>
              <w:t>职能升级</w:t>
            </w:r>
          </w:p>
        </w:tc>
        <w:tc>
          <w:tcPr>
            <w:tcW w:w="6832" w:type="dxa"/>
            <w:tcBorders>
              <w:top w:val="single" w:color="auto" w:sz="4" w:space="0"/>
              <w:left w:val="single" w:color="auto" w:sz="4" w:space="0"/>
              <w:bottom w:val="single" w:color="auto" w:sz="4" w:space="0"/>
              <w:right w:val="single" w:color="auto" w:sz="4" w:space="0"/>
            </w:tcBorders>
          </w:tcPr>
          <w:p w14:paraId="7B4668B7">
            <w:pPr>
              <w:rPr>
                <w:rFonts w:ascii="微软雅黑" w:hAnsi="微软雅黑" w:eastAsia="微软雅黑"/>
                <w:sz w:val="24"/>
              </w:rPr>
            </w:pPr>
            <w:r>
              <w:rPr>
                <w:rFonts w:hint="eastAsia" w:ascii="微软雅黑" w:hAnsi="微软雅黑" w:eastAsia="微软雅黑"/>
                <w:sz w:val="24"/>
              </w:rPr>
              <w:t>当故障解决的时间已经超过解决期限的50%, 若一线支持仍未找到相应的解决方案,应立即将故障转给二线支持。</w:t>
            </w:r>
          </w:p>
        </w:tc>
      </w:tr>
      <w:tr w14:paraId="18880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nil"/>
              <w:left w:val="single" w:color="auto" w:sz="4" w:space="0"/>
              <w:bottom w:val="single" w:color="auto" w:sz="4" w:space="0"/>
              <w:right w:val="single" w:color="auto" w:sz="4" w:space="0"/>
            </w:tcBorders>
            <w:vAlign w:val="center"/>
          </w:tcPr>
          <w:p w14:paraId="68BE2CC3">
            <w:pPr>
              <w:widowControl/>
              <w:jc w:val="left"/>
              <w:rPr>
                <w:rFonts w:ascii="微软雅黑" w:hAnsi="微软雅黑" w:eastAsia="微软雅黑"/>
                <w:sz w:val="24"/>
              </w:rPr>
            </w:pPr>
          </w:p>
        </w:tc>
        <w:tc>
          <w:tcPr>
            <w:tcW w:w="6832" w:type="dxa"/>
            <w:tcBorders>
              <w:top w:val="single" w:color="auto" w:sz="4" w:space="0"/>
              <w:left w:val="single" w:color="auto" w:sz="4" w:space="0"/>
              <w:bottom w:val="single" w:color="auto" w:sz="4" w:space="0"/>
              <w:right w:val="single" w:color="auto" w:sz="4" w:space="0"/>
            </w:tcBorders>
          </w:tcPr>
          <w:p w14:paraId="0AECBB7F">
            <w:pPr>
              <w:rPr>
                <w:rFonts w:ascii="微软雅黑" w:hAnsi="微软雅黑" w:eastAsia="微软雅黑"/>
                <w:sz w:val="24"/>
              </w:rPr>
            </w:pPr>
            <w:r>
              <w:rPr>
                <w:rFonts w:hint="eastAsia" w:ascii="微软雅黑" w:hAnsi="微软雅黑" w:eastAsia="微软雅黑"/>
                <w:sz w:val="24"/>
              </w:rPr>
              <w:t>当故障解决的时间已经超过解决期限的80%, 若二线支持仍未找到相应的解决方案,应立即将故障转给供应商等三线支持。</w:t>
            </w:r>
          </w:p>
        </w:tc>
      </w:tr>
      <w:tr w14:paraId="34B27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9" w:type="dxa"/>
            <w:vMerge w:val="restart"/>
            <w:tcBorders>
              <w:top w:val="nil"/>
              <w:left w:val="single" w:color="auto" w:sz="4" w:space="0"/>
              <w:bottom w:val="single" w:color="auto" w:sz="4" w:space="0"/>
              <w:right w:val="single" w:color="auto" w:sz="4" w:space="0"/>
            </w:tcBorders>
            <w:vAlign w:val="center"/>
          </w:tcPr>
          <w:p w14:paraId="65843915">
            <w:pPr>
              <w:rPr>
                <w:rFonts w:ascii="微软雅黑" w:hAnsi="微软雅黑" w:eastAsia="微软雅黑"/>
                <w:sz w:val="24"/>
              </w:rPr>
            </w:pPr>
            <w:r>
              <w:rPr>
                <w:rFonts w:hint="eastAsia" w:ascii="微软雅黑" w:hAnsi="微软雅黑" w:eastAsia="微软雅黑"/>
                <w:sz w:val="24"/>
              </w:rPr>
              <w:t>层次升级</w:t>
            </w:r>
          </w:p>
        </w:tc>
        <w:tc>
          <w:tcPr>
            <w:tcW w:w="6832" w:type="dxa"/>
            <w:tcBorders>
              <w:top w:val="single" w:color="auto" w:sz="4" w:space="0"/>
              <w:left w:val="single" w:color="auto" w:sz="4" w:space="0"/>
              <w:bottom w:val="single" w:color="auto" w:sz="4" w:space="0"/>
              <w:right w:val="single" w:color="auto" w:sz="4" w:space="0"/>
            </w:tcBorders>
          </w:tcPr>
          <w:p w14:paraId="640D7587">
            <w:pPr>
              <w:rPr>
                <w:rFonts w:ascii="微软雅黑" w:hAnsi="微软雅黑" w:eastAsia="微软雅黑"/>
                <w:sz w:val="24"/>
              </w:rPr>
            </w:pPr>
            <w:r>
              <w:rPr>
                <w:rFonts w:hint="eastAsia" w:ascii="微软雅黑" w:hAnsi="微软雅黑" w:eastAsia="微软雅黑"/>
                <w:sz w:val="24"/>
              </w:rPr>
              <w:t>若在故障的解决期限内, 故障未能解决, 应通知公司更高一级的管理人员。</w:t>
            </w:r>
          </w:p>
        </w:tc>
      </w:tr>
      <w:tr w14:paraId="1AA4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nil"/>
              <w:left w:val="single" w:color="auto" w:sz="4" w:space="0"/>
              <w:bottom w:val="single" w:color="auto" w:sz="4" w:space="0"/>
              <w:right w:val="single" w:color="auto" w:sz="4" w:space="0"/>
            </w:tcBorders>
            <w:vAlign w:val="center"/>
          </w:tcPr>
          <w:p w14:paraId="64E22AC9">
            <w:pPr>
              <w:widowControl/>
              <w:jc w:val="left"/>
              <w:rPr>
                <w:rFonts w:ascii="微软雅黑" w:hAnsi="微软雅黑" w:eastAsia="微软雅黑"/>
                <w:sz w:val="24"/>
              </w:rPr>
            </w:pPr>
          </w:p>
        </w:tc>
        <w:tc>
          <w:tcPr>
            <w:tcW w:w="6832" w:type="dxa"/>
            <w:tcBorders>
              <w:top w:val="single" w:color="auto" w:sz="4" w:space="0"/>
              <w:left w:val="single" w:color="auto" w:sz="4" w:space="0"/>
              <w:bottom w:val="single" w:color="auto" w:sz="4" w:space="0"/>
              <w:right w:val="single" w:color="auto" w:sz="4" w:space="0"/>
            </w:tcBorders>
          </w:tcPr>
          <w:p w14:paraId="1BDAE9C8">
            <w:pPr>
              <w:rPr>
                <w:rFonts w:ascii="微软雅黑" w:hAnsi="微软雅黑" w:eastAsia="微软雅黑"/>
                <w:sz w:val="24"/>
              </w:rPr>
            </w:pPr>
            <w:r>
              <w:rPr>
                <w:rFonts w:hint="eastAsia" w:ascii="微软雅黑" w:hAnsi="微软雅黑" w:eastAsia="微软雅黑"/>
                <w:sz w:val="24"/>
              </w:rPr>
              <w:t>按照在初始服务过程中商定的升级层级和时间，向客户高层管理人员升级。</w:t>
            </w:r>
          </w:p>
        </w:tc>
      </w:tr>
    </w:tbl>
    <w:p w14:paraId="7CD58D42">
      <w:pPr>
        <w:ind w:firstLine="560"/>
        <w:rPr>
          <w:rFonts w:ascii="微软雅黑" w:hAnsi="微软雅黑" w:eastAsia="微软雅黑" w:cs="Times New Roman"/>
          <w:sz w:val="24"/>
        </w:rPr>
      </w:pPr>
      <w:r>
        <w:rPr>
          <w:rFonts w:hint="eastAsia" w:ascii="微软雅黑" w:hAnsi="微软雅黑" w:eastAsia="微软雅黑"/>
          <w:sz w:val="24"/>
        </w:rPr>
        <w:t xml:space="preserve"> </w:t>
      </w:r>
    </w:p>
    <w:p w14:paraId="65F0EC3F">
      <w:pPr>
        <w:ind w:firstLine="480" w:firstLineChars="200"/>
        <w:rPr>
          <w:rFonts w:ascii="微软雅黑" w:hAnsi="微软雅黑" w:eastAsia="微软雅黑"/>
          <w:sz w:val="24"/>
        </w:rPr>
      </w:pPr>
      <w:r>
        <w:rPr>
          <w:rFonts w:hint="eastAsia" w:ascii="微软雅黑" w:hAnsi="微软雅黑" w:eastAsia="微软雅黑"/>
          <w:sz w:val="24"/>
        </w:rPr>
        <w:t>角色和职责</w:t>
      </w:r>
    </w:p>
    <w:tbl>
      <w:tblPr>
        <w:tblStyle w:val="14"/>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956"/>
        <w:gridCol w:w="6451"/>
      </w:tblGrid>
      <w:tr w14:paraId="5F064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1163" w:type="pct"/>
            <w:tcBorders>
              <w:top w:val="single" w:color="auto" w:sz="4" w:space="0"/>
              <w:left w:val="single" w:color="auto" w:sz="4" w:space="0"/>
              <w:bottom w:val="single" w:color="auto" w:sz="4" w:space="0"/>
              <w:right w:val="single" w:color="auto" w:sz="4" w:space="0"/>
            </w:tcBorders>
            <w:shd w:val="clear" w:color="auto" w:fill="CCCCCC"/>
            <w:vAlign w:val="center"/>
          </w:tcPr>
          <w:p w14:paraId="1670A256">
            <w:pPr>
              <w:jc w:val="center"/>
              <w:rPr>
                <w:rFonts w:ascii="微软雅黑" w:hAnsi="微软雅黑" w:eastAsia="微软雅黑"/>
                <w:sz w:val="24"/>
              </w:rPr>
            </w:pPr>
            <w:r>
              <w:rPr>
                <w:rFonts w:hint="eastAsia" w:ascii="微软雅黑" w:hAnsi="微软雅黑" w:eastAsia="微软雅黑"/>
                <w:sz w:val="24"/>
              </w:rPr>
              <w:t>角色</w:t>
            </w:r>
          </w:p>
        </w:tc>
        <w:tc>
          <w:tcPr>
            <w:tcW w:w="3836" w:type="pct"/>
            <w:tcBorders>
              <w:top w:val="single" w:color="auto" w:sz="4" w:space="0"/>
              <w:left w:val="nil"/>
              <w:bottom w:val="single" w:color="auto" w:sz="4" w:space="0"/>
              <w:right w:val="single" w:color="auto" w:sz="4" w:space="0"/>
            </w:tcBorders>
            <w:shd w:val="clear" w:color="auto" w:fill="CCCCCC"/>
            <w:vAlign w:val="center"/>
          </w:tcPr>
          <w:p w14:paraId="4A93E43E">
            <w:pPr>
              <w:jc w:val="center"/>
              <w:rPr>
                <w:rFonts w:ascii="微软雅黑" w:hAnsi="微软雅黑" w:eastAsia="微软雅黑"/>
                <w:sz w:val="24"/>
              </w:rPr>
            </w:pPr>
            <w:r>
              <w:rPr>
                <w:rFonts w:hint="eastAsia" w:ascii="微软雅黑" w:hAnsi="微软雅黑" w:eastAsia="微软雅黑"/>
                <w:sz w:val="24"/>
              </w:rPr>
              <w:t>职责描述</w:t>
            </w:r>
          </w:p>
        </w:tc>
      </w:tr>
      <w:tr w14:paraId="6EED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85" w:hRule="atLeast"/>
          <w:jc w:val="center"/>
        </w:trPr>
        <w:tc>
          <w:tcPr>
            <w:tcW w:w="1163" w:type="pct"/>
            <w:tcBorders>
              <w:top w:val="single" w:color="auto" w:sz="4" w:space="0"/>
              <w:left w:val="single" w:color="auto" w:sz="4" w:space="0"/>
              <w:bottom w:val="single" w:color="auto" w:sz="4" w:space="0"/>
              <w:right w:val="single" w:color="auto" w:sz="4" w:space="0"/>
            </w:tcBorders>
            <w:vAlign w:val="center"/>
          </w:tcPr>
          <w:p w14:paraId="196806E2">
            <w:pPr>
              <w:jc w:val="center"/>
              <w:rPr>
                <w:rFonts w:ascii="微软雅黑" w:hAnsi="微软雅黑" w:eastAsia="微软雅黑"/>
                <w:sz w:val="24"/>
              </w:rPr>
            </w:pPr>
            <w:r>
              <w:rPr>
                <w:rFonts w:hint="eastAsia" w:ascii="微软雅黑" w:hAnsi="微软雅黑" w:eastAsia="微软雅黑"/>
                <w:sz w:val="24"/>
              </w:rPr>
              <w:t>事件流程经理</w:t>
            </w:r>
          </w:p>
        </w:tc>
        <w:tc>
          <w:tcPr>
            <w:tcW w:w="3836" w:type="pct"/>
            <w:tcBorders>
              <w:top w:val="single" w:color="auto" w:sz="4" w:space="0"/>
              <w:left w:val="nil"/>
              <w:bottom w:val="single" w:color="auto" w:sz="4" w:space="0"/>
              <w:right w:val="single" w:color="auto" w:sz="4" w:space="0"/>
            </w:tcBorders>
            <w:vAlign w:val="center"/>
          </w:tcPr>
          <w:p w14:paraId="03E9123A">
            <w:pPr>
              <w:rPr>
                <w:rFonts w:ascii="微软雅黑" w:hAnsi="微软雅黑" w:eastAsia="微软雅黑"/>
                <w:sz w:val="24"/>
              </w:rPr>
            </w:pPr>
            <w:r>
              <w:rPr>
                <w:rFonts w:hint="eastAsia" w:ascii="微软雅黑" w:hAnsi="微软雅黑" w:eastAsia="微软雅黑"/>
                <w:sz w:val="24"/>
              </w:rPr>
              <w:t>负责流程的设计、回顾和改进；</w:t>
            </w:r>
          </w:p>
          <w:p w14:paraId="3E6F1C88">
            <w:pPr>
              <w:rPr>
                <w:rFonts w:ascii="微软雅黑" w:hAnsi="微软雅黑" w:eastAsia="微软雅黑"/>
                <w:sz w:val="24"/>
              </w:rPr>
            </w:pPr>
            <w:r>
              <w:rPr>
                <w:rFonts w:hint="eastAsia" w:ascii="微软雅黑" w:hAnsi="微软雅黑" w:eastAsia="微软雅黑"/>
                <w:sz w:val="24"/>
              </w:rPr>
              <w:t>负责流程文档的更新维护；</w:t>
            </w:r>
          </w:p>
          <w:p w14:paraId="377121D2">
            <w:pPr>
              <w:rPr>
                <w:rFonts w:ascii="微软雅黑" w:hAnsi="微软雅黑" w:eastAsia="微软雅黑"/>
                <w:sz w:val="24"/>
              </w:rPr>
            </w:pPr>
            <w:r>
              <w:rPr>
                <w:rFonts w:hint="eastAsia" w:ascii="微软雅黑" w:hAnsi="微软雅黑" w:eastAsia="微软雅黑"/>
                <w:sz w:val="24"/>
              </w:rPr>
              <w:t>设定流程的绩效指标并考核指标完成情况；</w:t>
            </w:r>
          </w:p>
          <w:p w14:paraId="2EEBA075">
            <w:pPr>
              <w:rPr>
                <w:rFonts w:ascii="微软雅黑" w:hAnsi="微软雅黑" w:eastAsia="微软雅黑"/>
                <w:sz w:val="24"/>
              </w:rPr>
            </w:pPr>
            <w:r>
              <w:rPr>
                <w:rFonts w:hint="eastAsia" w:ascii="微软雅黑" w:hAnsi="微软雅黑" w:eastAsia="微软雅黑"/>
                <w:sz w:val="24"/>
              </w:rPr>
              <w:t>收集汇总流程信息，提出改进建议，制定改进计划。</w:t>
            </w:r>
          </w:p>
        </w:tc>
      </w:tr>
      <w:tr w14:paraId="1D18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85" w:hRule="atLeast"/>
          <w:jc w:val="center"/>
        </w:trPr>
        <w:tc>
          <w:tcPr>
            <w:tcW w:w="1163" w:type="pct"/>
            <w:tcBorders>
              <w:top w:val="single" w:color="auto" w:sz="4" w:space="0"/>
              <w:left w:val="single" w:color="auto" w:sz="4" w:space="0"/>
              <w:bottom w:val="single" w:color="auto" w:sz="4" w:space="0"/>
              <w:right w:val="single" w:color="auto" w:sz="4" w:space="0"/>
            </w:tcBorders>
            <w:vAlign w:val="center"/>
          </w:tcPr>
          <w:p w14:paraId="19FFCCFB">
            <w:pPr>
              <w:jc w:val="center"/>
              <w:rPr>
                <w:rFonts w:ascii="微软雅黑" w:hAnsi="微软雅黑" w:eastAsia="微软雅黑"/>
                <w:sz w:val="24"/>
              </w:rPr>
            </w:pPr>
            <w:r>
              <w:rPr>
                <w:rFonts w:hint="eastAsia" w:ascii="微软雅黑" w:hAnsi="微软雅黑" w:eastAsia="微软雅黑"/>
                <w:sz w:val="24"/>
              </w:rPr>
              <w:t>事件经理</w:t>
            </w:r>
          </w:p>
        </w:tc>
        <w:tc>
          <w:tcPr>
            <w:tcW w:w="3836" w:type="pct"/>
            <w:tcBorders>
              <w:top w:val="single" w:color="auto" w:sz="4" w:space="0"/>
              <w:left w:val="nil"/>
              <w:bottom w:val="single" w:color="auto" w:sz="4" w:space="0"/>
              <w:right w:val="single" w:color="auto" w:sz="4" w:space="0"/>
            </w:tcBorders>
            <w:vAlign w:val="center"/>
          </w:tcPr>
          <w:p w14:paraId="35C609BB">
            <w:pPr>
              <w:rPr>
                <w:rFonts w:ascii="微软雅黑" w:hAnsi="微软雅黑" w:eastAsia="微软雅黑"/>
                <w:sz w:val="24"/>
              </w:rPr>
            </w:pPr>
            <w:r>
              <w:rPr>
                <w:rFonts w:hint="eastAsia" w:ascii="微软雅黑" w:hAnsi="微软雅黑" w:eastAsia="微软雅黑"/>
                <w:sz w:val="24"/>
              </w:rPr>
              <w:t>协调各种资源，推进事件的快速解决；</w:t>
            </w:r>
          </w:p>
          <w:p w14:paraId="1F6AB1A8">
            <w:pPr>
              <w:rPr>
                <w:rFonts w:ascii="微软雅黑" w:hAnsi="微软雅黑" w:eastAsia="微软雅黑"/>
                <w:sz w:val="24"/>
              </w:rPr>
            </w:pPr>
            <w:r>
              <w:rPr>
                <w:rFonts w:hint="eastAsia" w:ascii="微软雅黑" w:hAnsi="微软雅黑" w:eastAsia="微软雅黑"/>
                <w:sz w:val="24"/>
              </w:rPr>
              <w:t>跟踪、监控各事件流转状态，协助管理层了解掌控事件处置的进展情况；</w:t>
            </w:r>
          </w:p>
          <w:p w14:paraId="6ACCDC88">
            <w:pPr>
              <w:rPr>
                <w:rFonts w:ascii="微软雅黑" w:hAnsi="微软雅黑" w:eastAsia="微软雅黑"/>
                <w:sz w:val="24"/>
              </w:rPr>
            </w:pPr>
            <w:r>
              <w:rPr>
                <w:rFonts w:hint="eastAsia" w:ascii="微软雅黑" w:hAnsi="微软雅黑" w:eastAsia="微软雅黑"/>
                <w:sz w:val="24"/>
              </w:rPr>
              <w:t>收集汇总流程执行记录信息，编制事件管理报告；</w:t>
            </w:r>
          </w:p>
          <w:p w14:paraId="2D091782">
            <w:pPr>
              <w:rPr>
                <w:rFonts w:ascii="微软雅黑" w:hAnsi="微软雅黑" w:eastAsia="微软雅黑"/>
                <w:sz w:val="24"/>
              </w:rPr>
            </w:pPr>
            <w:r>
              <w:rPr>
                <w:rFonts w:hint="eastAsia" w:ascii="微软雅黑" w:hAnsi="微软雅黑" w:eastAsia="微软雅黑"/>
                <w:sz w:val="24"/>
              </w:rPr>
              <w:t>反映存在问题，提出改进建议。</w:t>
            </w:r>
          </w:p>
        </w:tc>
      </w:tr>
      <w:tr w14:paraId="31D0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85" w:hRule="atLeast"/>
          <w:jc w:val="center"/>
        </w:trPr>
        <w:tc>
          <w:tcPr>
            <w:tcW w:w="1163" w:type="pct"/>
            <w:tcBorders>
              <w:top w:val="single" w:color="auto" w:sz="4" w:space="0"/>
              <w:left w:val="single" w:color="auto" w:sz="4" w:space="0"/>
              <w:bottom w:val="single" w:color="auto" w:sz="4" w:space="0"/>
              <w:right w:val="single" w:color="auto" w:sz="4" w:space="0"/>
            </w:tcBorders>
            <w:vAlign w:val="center"/>
          </w:tcPr>
          <w:p w14:paraId="4C2DDF34">
            <w:pPr>
              <w:jc w:val="center"/>
              <w:rPr>
                <w:rFonts w:ascii="微软雅黑" w:hAnsi="微软雅黑" w:eastAsia="微软雅黑"/>
                <w:sz w:val="24"/>
              </w:rPr>
            </w:pPr>
            <w:r>
              <w:rPr>
                <w:rFonts w:hint="eastAsia" w:ascii="微软雅黑" w:hAnsi="微软雅黑" w:eastAsia="微软雅黑"/>
                <w:sz w:val="24"/>
              </w:rPr>
              <w:t>服务台</w:t>
            </w:r>
          </w:p>
        </w:tc>
        <w:tc>
          <w:tcPr>
            <w:tcW w:w="3836" w:type="pct"/>
            <w:tcBorders>
              <w:top w:val="single" w:color="auto" w:sz="4" w:space="0"/>
              <w:left w:val="nil"/>
              <w:bottom w:val="single" w:color="auto" w:sz="4" w:space="0"/>
              <w:right w:val="single" w:color="auto" w:sz="4" w:space="0"/>
            </w:tcBorders>
            <w:vAlign w:val="center"/>
          </w:tcPr>
          <w:p w14:paraId="2C924E12">
            <w:pPr>
              <w:rPr>
                <w:rFonts w:ascii="微软雅黑" w:hAnsi="微软雅黑" w:eastAsia="微软雅黑"/>
                <w:sz w:val="24"/>
              </w:rPr>
            </w:pPr>
            <w:r>
              <w:rPr>
                <w:rFonts w:hint="eastAsia" w:ascii="微软雅黑" w:hAnsi="微软雅黑" w:eastAsia="微软雅黑"/>
                <w:sz w:val="24"/>
              </w:rPr>
              <w:t>记录事件，跟踪监控事件的解决过程，更新事件记录；</w:t>
            </w:r>
          </w:p>
          <w:p w14:paraId="6A81155D">
            <w:pPr>
              <w:rPr>
                <w:rFonts w:ascii="微软雅黑" w:hAnsi="微软雅黑" w:eastAsia="微软雅黑"/>
                <w:sz w:val="24"/>
              </w:rPr>
            </w:pPr>
            <w:r>
              <w:rPr>
                <w:rFonts w:hint="eastAsia" w:ascii="微软雅黑" w:hAnsi="微软雅黑" w:eastAsia="微软雅黑"/>
                <w:sz w:val="24"/>
              </w:rPr>
              <w:t>通过查询知识库等途径，尝试解决事件，需要时提交变更请求；</w:t>
            </w:r>
          </w:p>
          <w:p w14:paraId="225F6088">
            <w:pPr>
              <w:rPr>
                <w:rFonts w:ascii="微软雅黑" w:hAnsi="微软雅黑" w:eastAsia="微软雅黑"/>
                <w:sz w:val="24"/>
              </w:rPr>
            </w:pPr>
            <w:r>
              <w:rPr>
                <w:rFonts w:hint="eastAsia" w:ascii="微软雅黑" w:hAnsi="微软雅黑" w:eastAsia="微软雅黑"/>
                <w:sz w:val="24"/>
              </w:rPr>
              <w:t>通知用户事件进展、为用户提供建议或临时解决方案；</w:t>
            </w:r>
          </w:p>
          <w:p w14:paraId="286C58C3">
            <w:pPr>
              <w:rPr>
                <w:rFonts w:ascii="微软雅黑" w:hAnsi="微软雅黑" w:eastAsia="微软雅黑"/>
                <w:sz w:val="24"/>
              </w:rPr>
            </w:pPr>
            <w:r>
              <w:rPr>
                <w:rFonts w:hint="eastAsia" w:ascii="微软雅黑" w:hAnsi="微软雅黑" w:eastAsia="微软雅黑"/>
                <w:sz w:val="24"/>
              </w:rPr>
              <w:t>及时对事件进行分派或升级处理；</w:t>
            </w:r>
          </w:p>
          <w:p w14:paraId="0B335E42">
            <w:pPr>
              <w:rPr>
                <w:rFonts w:ascii="微软雅黑" w:hAnsi="微软雅黑" w:eastAsia="微软雅黑"/>
                <w:sz w:val="24"/>
              </w:rPr>
            </w:pPr>
            <w:r>
              <w:rPr>
                <w:rFonts w:hint="eastAsia" w:ascii="微软雅黑" w:hAnsi="微软雅黑" w:eastAsia="微软雅黑"/>
                <w:sz w:val="24"/>
              </w:rPr>
              <w:t>与用户确认事件的解决并关闭事件记录。</w:t>
            </w:r>
          </w:p>
        </w:tc>
      </w:tr>
      <w:tr w14:paraId="018D6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3" w:hRule="atLeast"/>
          <w:jc w:val="center"/>
        </w:trPr>
        <w:tc>
          <w:tcPr>
            <w:tcW w:w="1163" w:type="pct"/>
            <w:tcBorders>
              <w:top w:val="single" w:color="auto" w:sz="4" w:space="0"/>
              <w:left w:val="single" w:color="auto" w:sz="4" w:space="0"/>
              <w:bottom w:val="single" w:color="auto" w:sz="4" w:space="0"/>
              <w:right w:val="single" w:color="auto" w:sz="4" w:space="0"/>
            </w:tcBorders>
            <w:vAlign w:val="center"/>
          </w:tcPr>
          <w:p w14:paraId="1B826D9E">
            <w:pPr>
              <w:jc w:val="center"/>
              <w:rPr>
                <w:rFonts w:ascii="微软雅黑" w:hAnsi="微软雅黑" w:eastAsia="微软雅黑"/>
                <w:sz w:val="24"/>
              </w:rPr>
            </w:pPr>
            <w:r>
              <w:rPr>
                <w:rFonts w:hint="eastAsia" w:ascii="微软雅黑" w:hAnsi="微软雅黑" w:eastAsia="微软雅黑"/>
                <w:sz w:val="24"/>
              </w:rPr>
              <w:t>一线支持人员</w:t>
            </w:r>
          </w:p>
        </w:tc>
        <w:tc>
          <w:tcPr>
            <w:tcW w:w="3836" w:type="pct"/>
            <w:tcBorders>
              <w:top w:val="single" w:color="auto" w:sz="4" w:space="0"/>
              <w:left w:val="nil"/>
              <w:bottom w:val="single" w:color="auto" w:sz="4" w:space="0"/>
              <w:right w:val="single" w:color="auto" w:sz="4" w:space="0"/>
            </w:tcBorders>
            <w:vAlign w:val="center"/>
          </w:tcPr>
          <w:p w14:paraId="3B3B39DF">
            <w:pPr>
              <w:rPr>
                <w:rFonts w:ascii="微软雅黑" w:hAnsi="微软雅黑" w:eastAsia="微软雅黑"/>
                <w:sz w:val="24"/>
              </w:rPr>
            </w:pPr>
            <w:r>
              <w:rPr>
                <w:rFonts w:hint="eastAsia" w:ascii="微软雅黑" w:hAnsi="微软雅黑" w:eastAsia="微软雅黑"/>
                <w:sz w:val="24"/>
              </w:rPr>
              <w:t>受理服务台分配的事件，调查、诊断并解决事件、更新事件记录，需要时提交变更请求；</w:t>
            </w:r>
          </w:p>
          <w:p w14:paraId="7E5A45DE">
            <w:pPr>
              <w:rPr>
                <w:rFonts w:ascii="微软雅黑" w:hAnsi="微软雅黑" w:eastAsia="微软雅黑"/>
                <w:sz w:val="24"/>
              </w:rPr>
            </w:pPr>
            <w:r>
              <w:rPr>
                <w:rFonts w:hint="eastAsia" w:ascii="微软雅黑" w:hAnsi="微软雅黑" w:eastAsia="微软雅黑"/>
                <w:sz w:val="24"/>
              </w:rPr>
              <w:t>协调其他内外部支持人员共同解决事件；</w:t>
            </w:r>
          </w:p>
          <w:p w14:paraId="10B5A2F5">
            <w:pPr>
              <w:rPr>
                <w:rFonts w:ascii="微软雅黑" w:hAnsi="微软雅黑" w:eastAsia="微软雅黑"/>
                <w:sz w:val="24"/>
              </w:rPr>
            </w:pPr>
            <w:r>
              <w:rPr>
                <w:rFonts w:hint="eastAsia" w:ascii="微软雅黑" w:hAnsi="微软雅黑" w:eastAsia="微软雅黑"/>
                <w:sz w:val="24"/>
              </w:rPr>
              <w:t>将典型事件解决方案提交到知识库；</w:t>
            </w:r>
          </w:p>
          <w:p w14:paraId="1A4BC694">
            <w:pPr>
              <w:rPr>
                <w:rFonts w:ascii="微软雅黑" w:hAnsi="微软雅黑" w:eastAsia="微软雅黑"/>
                <w:sz w:val="24"/>
              </w:rPr>
            </w:pPr>
            <w:r>
              <w:rPr>
                <w:rFonts w:hint="eastAsia" w:ascii="微软雅黑" w:hAnsi="微软雅黑" w:eastAsia="微软雅黑"/>
                <w:sz w:val="24"/>
              </w:rPr>
              <w:t>需要时提交问题，并将事件与问题相关联。</w:t>
            </w:r>
          </w:p>
        </w:tc>
      </w:tr>
      <w:tr w14:paraId="23BC0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3" w:hRule="atLeast"/>
          <w:jc w:val="center"/>
        </w:trPr>
        <w:tc>
          <w:tcPr>
            <w:tcW w:w="1163" w:type="pct"/>
            <w:tcBorders>
              <w:top w:val="single" w:color="auto" w:sz="4" w:space="0"/>
              <w:left w:val="single" w:color="auto" w:sz="4" w:space="0"/>
              <w:bottom w:val="single" w:color="auto" w:sz="4" w:space="0"/>
              <w:right w:val="single" w:color="auto" w:sz="4" w:space="0"/>
            </w:tcBorders>
            <w:vAlign w:val="center"/>
          </w:tcPr>
          <w:p w14:paraId="52903605">
            <w:pPr>
              <w:jc w:val="center"/>
              <w:rPr>
                <w:rFonts w:ascii="微软雅黑" w:hAnsi="微软雅黑" w:eastAsia="微软雅黑"/>
                <w:sz w:val="24"/>
              </w:rPr>
            </w:pPr>
            <w:r>
              <w:rPr>
                <w:rFonts w:hint="eastAsia" w:ascii="微软雅黑" w:hAnsi="微软雅黑" w:eastAsia="微软雅黑"/>
                <w:sz w:val="24"/>
              </w:rPr>
              <w:t>二线支持人员</w:t>
            </w:r>
          </w:p>
        </w:tc>
        <w:tc>
          <w:tcPr>
            <w:tcW w:w="3836" w:type="pct"/>
            <w:tcBorders>
              <w:top w:val="single" w:color="auto" w:sz="4" w:space="0"/>
              <w:left w:val="nil"/>
              <w:bottom w:val="single" w:color="auto" w:sz="4" w:space="0"/>
              <w:right w:val="single" w:color="auto" w:sz="4" w:space="0"/>
            </w:tcBorders>
            <w:vAlign w:val="center"/>
          </w:tcPr>
          <w:p w14:paraId="42DFE339">
            <w:pPr>
              <w:rPr>
                <w:rFonts w:ascii="微软雅黑" w:hAnsi="微软雅黑" w:eastAsia="微软雅黑"/>
                <w:sz w:val="24"/>
              </w:rPr>
            </w:pPr>
            <w:r>
              <w:rPr>
                <w:rFonts w:hint="eastAsia" w:ascii="微软雅黑" w:hAnsi="微软雅黑" w:eastAsia="微软雅黑"/>
                <w:sz w:val="24"/>
              </w:rPr>
              <w:t>受理一线分配的事件，调查、诊断并解决事件、更新事件记录，需要时提交变更请求；</w:t>
            </w:r>
          </w:p>
          <w:p w14:paraId="3DB7622A">
            <w:pPr>
              <w:rPr>
                <w:rFonts w:ascii="微软雅黑" w:hAnsi="微软雅黑" w:eastAsia="微软雅黑"/>
                <w:sz w:val="24"/>
              </w:rPr>
            </w:pPr>
            <w:r>
              <w:rPr>
                <w:rFonts w:hint="eastAsia" w:ascii="微软雅黑" w:hAnsi="微软雅黑" w:eastAsia="微软雅黑"/>
                <w:sz w:val="24"/>
              </w:rPr>
              <w:t>协调其他内外部支持人员共同解决事件；</w:t>
            </w:r>
          </w:p>
          <w:p w14:paraId="3374AE98">
            <w:pPr>
              <w:rPr>
                <w:rFonts w:ascii="微软雅黑" w:hAnsi="微软雅黑" w:eastAsia="微软雅黑"/>
                <w:sz w:val="24"/>
              </w:rPr>
            </w:pPr>
            <w:r>
              <w:rPr>
                <w:rFonts w:hint="eastAsia" w:ascii="微软雅黑" w:hAnsi="微软雅黑" w:eastAsia="微软雅黑"/>
                <w:sz w:val="24"/>
              </w:rPr>
              <w:t>将典型事件解决方案提交到知识库；</w:t>
            </w:r>
          </w:p>
          <w:p w14:paraId="35E01901">
            <w:pPr>
              <w:rPr>
                <w:rFonts w:ascii="微软雅黑" w:hAnsi="微软雅黑" w:eastAsia="微软雅黑"/>
                <w:sz w:val="24"/>
              </w:rPr>
            </w:pPr>
            <w:r>
              <w:rPr>
                <w:rFonts w:hint="eastAsia" w:ascii="微软雅黑" w:hAnsi="微软雅黑" w:eastAsia="微软雅黑"/>
                <w:sz w:val="24"/>
              </w:rPr>
              <w:t>需要时提交问题，并将事件与问题相关联。</w:t>
            </w:r>
          </w:p>
        </w:tc>
      </w:tr>
      <w:tr w14:paraId="267A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3" w:hRule="atLeast"/>
          <w:jc w:val="center"/>
        </w:trPr>
        <w:tc>
          <w:tcPr>
            <w:tcW w:w="1163" w:type="pct"/>
            <w:tcBorders>
              <w:top w:val="single" w:color="auto" w:sz="4" w:space="0"/>
              <w:left w:val="single" w:color="auto" w:sz="4" w:space="0"/>
              <w:bottom w:val="single" w:color="auto" w:sz="4" w:space="0"/>
              <w:right w:val="single" w:color="auto" w:sz="4" w:space="0"/>
            </w:tcBorders>
            <w:vAlign w:val="center"/>
          </w:tcPr>
          <w:p w14:paraId="49155EE2">
            <w:pPr>
              <w:jc w:val="center"/>
              <w:rPr>
                <w:rFonts w:ascii="微软雅黑" w:hAnsi="微软雅黑" w:eastAsia="微软雅黑"/>
                <w:sz w:val="24"/>
              </w:rPr>
            </w:pPr>
            <w:r>
              <w:rPr>
                <w:rFonts w:hint="eastAsia" w:ascii="微软雅黑" w:hAnsi="微软雅黑" w:eastAsia="微软雅黑"/>
                <w:sz w:val="24"/>
              </w:rPr>
              <w:t>外部资源</w:t>
            </w:r>
          </w:p>
        </w:tc>
        <w:tc>
          <w:tcPr>
            <w:tcW w:w="3836" w:type="pct"/>
            <w:tcBorders>
              <w:top w:val="single" w:color="auto" w:sz="4" w:space="0"/>
              <w:left w:val="nil"/>
              <w:bottom w:val="single" w:color="auto" w:sz="4" w:space="0"/>
              <w:right w:val="single" w:color="auto" w:sz="4" w:space="0"/>
            </w:tcBorders>
            <w:vAlign w:val="center"/>
          </w:tcPr>
          <w:p w14:paraId="2BC160EE">
            <w:pPr>
              <w:jc w:val="left"/>
              <w:rPr>
                <w:rFonts w:ascii="微软雅黑" w:hAnsi="微软雅黑" w:eastAsia="微软雅黑"/>
                <w:sz w:val="24"/>
              </w:rPr>
            </w:pPr>
            <w:r>
              <w:rPr>
                <w:rFonts w:hint="eastAsia" w:ascii="微软雅黑" w:hAnsi="微软雅黑" w:eastAsia="微软雅黑"/>
                <w:sz w:val="24"/>
              </w:rPr>
              <w:t>外部资源配合一线、二线支持人员共同调查、</w:t>
            </w:r>
          </w:p>
          <w:p w14:paraId="1BA02084">
            <w:pPr>
              <w:jc w:val="left"/>
              <w:rPr>
                <w:rFonts w:ascii="微软雅黑" w:hAnsi="微软雅黑" w:eastAsia="微软雅黑"/>
                <w:sz w:val="24"/>
              </w:rPr>
            </w:pPr>
            <w:r>
              <w:rPr>
                <w:rFonts w:hint="eastAsia" w:ascii="微软雅黑" w:hAnsi="微软雅黑" w:eastAsia="微软雅黑"/>
                <w:sz w:val="24"/>
              </w:rPr>
              <w:t>诊断并解决事件。</w:t>
            </w:r>
          </w:p>
        </w:tc>
      </w:tr>
    </w:tbl>
    <w:p w14:paraId="108723F8">
      <w:pPr>
        <w:ind w:firstLine="560"/>
        <w:rPr>
          <w:rFonts w:ascii="微软雅黑" w:hAnsi="微软雅黑" w:eastAsia="微软雅黑" w:cs="Times New Roman"/>
          <w:sz w:val="24"/>
        </w:rPr>
      </w:pPr>
      <w:r>
        <w:rPr>
          <w:rFonts w:hint="eastAsia" w:ascii="微软雅黑" w:hAnsi="微软雅黑" w:eastAsia="微软雅黑"/>
          <w:sz w:val="24"/>
        </w:rPr>
        <w:t>输入</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935"/>
        <w:gridCol w:w="3603"/>
        <w:gridCol w:w="2672"/>
        <w:gridCol w:w="1210"/>
      </w:tblGrid>
      <w:tr w14:paraId="661BE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1"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CCCCCC"/>
            <w:vAlign w:val="center"/>
          </w:tcPr>
          <w:p w14:paraId="29B0858A">
            <w:pPr>
              <w:jc w:val="center"/>
              <w:rPr>
                <w:rFonts w:ascii="微软雅黑" w:hAnsi="微软雅黑" w:eastAsia="微软雅黑"/>
                <w:sz w:val="24"/>
              </w:rPr>
            </w:pPr>
            <w:r>
              <w:rPr>
                <w:rFonts w:hint="eastAsia" w:ascii="微软雅黑" w:hAnsi="微软雅黑" w:eastAsia="微软雅黑"/>
                <w:sz w:val="24"/>
              </w:rPr>
              <w:t>编号</w:t>
            </w:r>
          </w:p>
        </w:tc>
        <w:tc>
          <w:tcPr>
            <w:tcW w:w="2139" w:type="pct"/>
            <w:tcBorders>
              <w:top w:val="single" w:color="auto" w:sz="4" w:space="0"/>
              <w:left w:val="nil"/>
              <w:bottom w:val="single" w:color="auto" w:sz="4" w:space="0"/>
              <w:right w:val="single" w:color="auto" w:sz="4" w:space="0"/>
            </w:tcBorders>
            <w:shd w:val="clear" w:color="auto" w:fill="CCCCCC"/>
            <w:vAlign w:val="center"/>
          </w:tcPr>
          <w:p w14:paraId="617C9BDE">
            <w:pPr>
              <w:jc w:val="center"/>
              <w:rPr>
                <w:rFonts w:ascii="微软雅黑" w:hAnsi="微软雅黑" w:eastAsia="微软雅黑"/>
                <w:sz w:val="24"/>
              </w:rPr>
            </w:pPr>
            <w:r>
              <w:rPr>
                <w:rFonts w:hint="eastAsia" w:ascii="微软雅黑" w:hAnsi="微软雅黑" w:eastAsia="微软雅黑"/>
                <w:sz w:val="24"/>
              </w:rPr>
              <w:t>输入项</w:t>
            </w:r>
          </w:p>
        </w:tc>
        <w:tc>
          <w:tcPr>
            <w:tcW w:w="1586" w:type="pct"/>
            <w:tcBorders>
              <w:top w:val="single" w:color="auto" w:sz="4" w:space="0"/>
              <w:left w:val="nil"/>
              <w:bottom w:val="single" w:color="auto" w:sz="4" w:space="0"/>
              <w:right w:val="single" w:color="auto" w:sz="4" w:space="0"/>
            </w:tcBorders>
            <w:shd w:val="clear" w:color="auto" w:fill="CCCCCC"/>
            <w:vAlign w:val="center"/>
          </w:tcPr>
          <w:p w14:paraId="0646CC06">
            <w:pPr>
              <w:jc w:val="center"/>
              <w:rPr>
                <w:rFonts w:ascii="微软雅黑" w:hAnsi="微软雅黑" w:eastAsia="微软雅黑"/>
                <w:sz w:val="24"/>
              </w:rPr>
            </w:pPr>
            <w:r>
              <w:rPr>
                <w:rFonts w:hint="eastAsia" w:ascii="微软雅黑" w:hAnsi="微软雅黑" w:eastAsia="微软雅黑"/>
                <w:sz w:val="24"/>
              </w:rPr>
              <w:t>来源</w:t>
            </w:r>
          </w:p>
        </w:tc>
        <w:tc>
          <w:tcPr>
            <w:tcW w:w="718" w:type="pct"/>
            <w:tcBorders>
              <w:top w:val="single" w:color="auto" w:sz="4" w:space="0"/>
              <w:left w:val="nil"/>
              <w:bottom w:val="single" w:color="auto" w:sz="4" w:space="0"/>
              <w:right w:val="single" w:color="auto" w:sz="4" w:space="0"/>
            </w:tcBorders>
            <w:shd w:val="clear" w:color="auto" w:fill="CCCCCC"/>
            <w:vAlign w:val="center"/>
          </w:tcPr>
          <w:p w14:paraId="1B162285">
            <w:pPr>
              <w:jc w:val="center"/>
              <w:rPr>
                <w:rFonts w:ascii="微软雅黑" w:hAnsi="微软雅黑" w:eastAsia="微软雅黑"/>
                <w:sz w:val="24"/>
              </w:rPr>
            </w:pPr>
            <w:r>
              <w:rPr>
                <w:rFonts w:hint="eastAsia" w:ascii="微软雅黑" w:hAnsi="微软雅黑" w:eastAsia="微软雅黑"/>
                <w:sz w:val="24"/>
              </w:rPr>
              <w:t>周期</w:t>
            </w:r>
          </w:p>
        </w:tc>
      </w:tr>
      <w:tr w14:paraId="2E11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91" w:hRule="atLeast"/>
          <w:jc w:val="center"/>
        </w:trPr>
        <w:tc>
          <w:tcPr>
            <w:tcW w:w="555" w:type="pct"/>
            <w:tcBorders>
              <w:top w:val="single" w:color="auto" w:sz="4" w:space="0"/>
              <w:left w:val="single" w:color="auto" w:sz="4" w:space="0"/>
              <w:bottom w:val="single" w:color="auto" w:sz="4" w:space="0"/>
              <w:right w:val="single" w:color="auto" w:sz="4" w:space="0"/>
            </w:tcBorders>
            <w:vAlign w:val="center"/>
          </w:tcPr>
          <w:p w14:paraId="0CBDAB56">
            <w:pPr>
              <w:jc w:val="center"/>
              <w:rPr>
                <w:rFonts w:ascii="微软雅黑" w:hAnsi="微软雅黑" w:eastAsia="微软雅黑"/>
                <w:sz w:val="24"/>
              </w:rPr>
            </w:pPr>
            <w:r>
              <w:rPr>
                <w:rFonts w:hint="eastAsia" w:ascii="微软雅黑" w:hAnsi="微软雅黑" w:eastAsia="微软雅黑"/>
                <w:sz w:val="24"/>
              </w:rPr>
              <w:t>1</w:t>
            </w:r>
          </w:p>
        </w:tc>
        <w:tc>
          <w:tcPr>
            <w:tcW w:w="2139" w:type="pct"/>
            <w:tcBorders>
              <w:top w:val="single" w:color="auto" w:sz="4" w:space="0"/>
              <w:left w:val="nil"/>
              <w:bottom w:val="single" w:color="auto" w:sz="4" w:space="0"/>
              <w:right w:val="single" w:color="auto" w:sz="4" w:space="0"/>
            </w:tcBorders>
            <w:vAlign w:val="center"/>
          </w:tcPr>
          <w:p w14:paraId="28A76C84">
            <w:pPr>
              <w:rPr>
                <w:rFonts w:ascii="微软雅黑" w:hAnsi="微软雅黑" w:eastAsia="微软雅黑"/>
                <w:sz w:val="24"/>
              </w:rPr>
            </w:pPr>
            <w:r>
              <w:rPr>
                <w:rFonts w:hint="eastAsia" w:ascii="微软雅黑" w:hAnsi="微软雅黑" w:eastAsia="微软雅黑"/>
                <w:sz w:val="24"/>
              </w:rPr>
              <w:t>通过电话、邮件、纸质文件、传真等提交的事件</w:t>
            </w:r>
          </w:p>
        </w:tc>
        <w:tc>
          <w:tcPr>
            <w:tcW w:w="1586" w:type="pct"/>
            <w:tcBorders>
              <w:top w:val="single" w:color="auto" w:sz="4" w:space="0"/>
              <w:left w:val="nil"/>
              <w:bottom w:val="single" w:color="auto" w:sz="4" w:space="0"/>
              <w:right w:val="single" w:color="auto" w:sz="4" w:space="0"/>
            </w:tcBorders>
            <w:vAlign w:val="center"/>
          </w:tcPr>
          <w:p w14:paraId="6FBDC777">
            <w:pPr>
              <w:rPr>
                <w:rFonts w:ascii="微软雅黑" w:hAnsi="微软雅黑" w:eastAsia="微软雅黑"/>
                <w:sz w:val="24"/>
              </w:rPr>
            </w:pPr>
            <w:r>
              <w:rPr>
                <w:rFonts w:hint="eastAsia" w:ascii="微软雅黑" w:hAnsi="微软雅黑" w:eastAsia="微软雅黑"/>
                <w:sz w:val="24"/>
              </w:rPr>
              <w:t>客户</w:t>
            </w:r>
          </w:p>
        </w:tc>
        <w:tc>
          <w:tcPr>
            <w:tcW w:w="718" w:type="pct"/>
            <w:tcBorders>
              <w:top w:val="single" w:color="auto" w:sz="4" w:space="0"/>
              <w:left w:val="nil"/>
              <w:bottom w:val="single" w:color="auto" w:sz="4" w:space="0"/>
              <w:right w:val="single" w:color="auto" w:sz="4" w:space="0"/>
            </w:tcBorders>
            <w:vAlign w:val="center"/>
          </w:tcPr>
          <w:p w14:paraId="20547E60">
            <w:pPr>
              <w:rPr>
                <w:rFonts w:ascii="微软雅黑" w:hAnsi="微软雅黑" w:eastAsia="微软雅黑"/>
                <w:sz w:val="24"/>
              </w:rPr>
            </w:pPr>
            <w:r>
              <w:rPr>
                <w:rFonts w:hint="eastAsia" w:ascii="微软雅黑" w:hAnsi="微软雅黑" w:eastAsia="微软雅黑"/>
                <w:sz w:val="24"/>
              </w:rPr>
              <w:t>发生时</w:t>
            </w:r>
          </w:p>
        </w:tc>
      </w:tr>
      <w:tr w14:paraId="18B30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91" w:hRule="atLeast"/>
          <w:jc w:val="center"/>
        </w:trPr>
        <w:tc>
          <w:tcPr>
            <w:tcW w:w="555" w:type="pct"/>
            <w:tcBorders>
              <w:top w:val="single" w:color="auto" w:sz="4" w:space="0"/>
              <w:left w:val="single" w:color="auto" w:sz="4" w:space="0"/>
              <w:bottom w:val="single" w:color="auto" w:sz="4" w:space="0"/>
              <w:right w:val="single" w:color="auto" w:sz="4" w:space="0"/>
            </w:tcBorders>
            <w:vAlign w:val="center"/>
          </w:tcPr>
          <w:p w14:paraId="39180C89">
            <w:pPr>
              <w:jc w:val="center"/>
              <w:rPr>
                <w:rFonts w:ascii="微软雅黑" w:hAnsi="微软雅黑" w:eastAsia="微软雅黑"/>
                <w:sz w:val="24"/>
              </w:rPr>
            </w:pPr>
            <w:r>
              <w:rPr>
                <w:rFonts w:hint="eastAsia" w:ascii="微软雅黑" w:hAnsi="微软雅黑" w:eastAsia="微软雅黑"/>
                <w:sz w:val="24"/>
              </w:rPr>
              <w:t>2</w:t>
            </w:r>
          </w:p>
        </w:tc>
        <w:tc>
          <w:tcPr>
            <w:tcW w:w="2139" w:type="pct"/>
            <w:tcBorders>
              <w:top w:val="single" w:color="auto" w:sz="4" w:space="0"/>
              <w:left w:val="nil"/>
              <w:bottom w:val="single" w:color="auto" w:sz="4" w:space="0"/>
              <w:right w:val="single" w:color="auto" w:sz="4" w:space="0"/>
            </w:tcBorders>
            <w:vAlign w:val="center"/>
          </w:tcPr>
          <w:p w14:paraId="636DB077">
            <w:pPr>
              <w:rPr>
                <w:rFonts w:ascii="微软雅黑" w:hAnsi="微软雅黑" w:eastAsia="微软雅黑"/>
                <w:sz w:val="24"/>
              </w:rPr>
            </w:pPr>
            <w:r>
              <w:rPr>
                <w:rFonts w:hint="eastAsia" w:ascii="微软雅黑" w:hAnsi="微软雅黑" w:eastAsia="微软雅黑"/>
                <w:sz w:val="24"/>
              </w:rPr>
              <w:t>监控工具或日常巡检发现的事件</w:t>
            </w:r>
          </w:p>
        </w:tc>
        <w:tc>
          <w:tcPr>
            <w:tcW w:w="1586" w:type="pct"/>
            <w:tcBorders>
              <w:top w:val="single" w:color="auto" w:sz="4" w:space="0"/>
              <w:left w:val="nil"/>
              <w:bottom w:val="single" w:color="auto" w:sz="4" w:space="0"/>
              <w:right w:val="single" w:color="auto" w:sz="4" w:space="0"/>
            </w:tcBorders>
            <w:vAlign w:val="center"/>
          </w:tcPr>
          <w:p w14:paraId="52B2B95B">
            <w:pPr>
              <w:rPr>
                <w:rFonts w:ascii="微软雅黑" w:hAnsi="微软雅黑" w:eastAsia="微软雅黑"/>
                <w:sz w:val="24"/>
              </w:rPr>
            </w:pPr>
            <w:r>
              <w:rPr>
                <w:rFonts w:hint="eastAsia" w:ascii="微软雅黑" w:hAnsi="微软雅黑" w:eastAsia="微软雅黑"/>
                <w:sz w:val="24"/>
              </w:rPr>
              <w:t>服务支持人员、监控工具</w:t>
            </w:r>
          </w:p>
        </w:tc>
        <w:tc>
          <w:tcPr>
            <w:tcW w:w="718" w:type="pct"/>
            <w:tcBorders>
              <w:top w:val="single" w:color="auto" w:sz="4" w:space="0"/>
              <w:left w:val="nil"/>
              <w:bottom w:val="single" w:color="auto" w:sz="4" w:space="0"/>
              <w:right w:val="single" w:color="auto" w:sz="4" w:space="0"/>
            </w:tcBorders>
            <w:vAlign w:val="center"/>
          </w:tcPr>
          <w:p w14:paraId="6711F84F">
            <w:pPr>
              <w:rPr>
                <w:rFonts w:ascii="微软雅黑" w:hAnsi="微软雅黑" w:eastAsia="微软雅黑"/>
                <w:sz w:val="24"/>
              </w:rPr>
            </w:pPr>
            <w:r>
              <w:rPr>
                <w:rFonts w:hint="eastAsia" w:ascii="微软雅黑" w:hAnsi="微软雅黑" w:eastAsia="微软雅黑"/>
                <w:sz w:val="24"/>
              </w:rPr>
              <w:t>发生时</w:t>
            </w:r>
          </w:p>
        </w:tc>
      </w:tr>
    </w:tbl>
    <w:p w14:paraId="30BB4DBD">
      <w:pPr>
        <w:ind w:firstLine="560"/>
        <w:rPr>
          <w:rFonts w:ascii="微软雅黑" w:hAnsi="微软雅黑" w:eastAsia="微软雅黑" w:cs="Times New Roman"/>
          <w:sz w:val="24"/>
        </w:rPr>
      </w:pPr>
      <w:r>
        <w:rPr>
          <w:rFonts w:hint="eastAsia" w:ascii="微软雅黑" w:hAnsi="微软雅黑" w:eastAsia="微软雅黑"/>
          <w:sz w:val="24"/>
        </w:rPr>
        <w:t>输出</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828"/>
        <w:gridCol w:w="2954"/>
        <w:gridCol w:w="3136"/>
        <w:gridCol w:w="1502"/>
      </w:tblGrid>
      <w:tr w14:paraId="40778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91" w:hRule="atLeast"/>
          <w:jc w:val="center"/>
        </w:trPr>
        <w:tc>
          <w:tcPr>
            <w:tcW w:w="492" w:type="pct"/>
            <w:tcBorders>
              <w:top w:val="single" w:color="auto" w:sz="4" w:space="0"/>
              <w:left w:val="single" w:color="auto" w:sz="4" w:space="0"/>
              <w:bottom w:val="single" w:color="auto" w:sz="4" w:space="0"/>
              <w:right w:val="single" w:color="auto" w:sz="4" w:space="0"/>
            </w:tcBorders>
            <w:shd w:val="clear" w:color="auto" w:fill="CCCCCC"/>
            <w:vAlign w:val="center"/>
          </w:tcPr>
          <w:p w14:paraId="269965A1">
            <w:pPr>
              <w:jc w:val="center"/>
              <w:rPr>
                <w:rFonts w:ascii="微软雅黑" w:hAnsi="微软雅黑" w:eastAsia="微软雅黑"/>
                <w:sz w:val="24"/>
              </w:rPr>
            </w:pPr>
            <w:r>
              <w:rPr>
                <w:rFonts w:hint="eastAsia" w:ascii="微软雅黑" w:hAnsi="微软雅黑" w:eastAsia="微软雅黑"/>
                <w:sz w:val="24"/>
              </w:rPr>
              <w:t>编号</w:t>
            </w:r>
          </w:p>
        </w:tc>
        <w:tc>
          <w:tcPr>
            <w:tcW w:w="1754" w:type="pct"/>
            <w:tcBorders>
              <w:top w:val="single" w:color="auto" w:sz="4" w:space="0"/>
              <w:left w:val="nil"/>
              <w:bottom w:val="single" w:color="auto" w:sz="4" w:space="0"/>
              <w:right w:val="single" w:color="auto" w:sz="4" w:space="0"/>
            </w:tcBorders>
            <w:shd w:val="clear" w:color="auto" w:fill="CCCCCC"/>
            <w:vAlign w:val="center"/>
          </w:tcPr>
          <w:p w14:paraId="2348EB42">
            <w:pPr>
              <w:jc w:val="center"/>
              <w:rPr>
                <w:rFonts w:ascii="微软雅黑" w:hAnsi="微软雅黑" w:eastAsia="微软雅黑"/>
                <w:sz w:val="24"/>
              </w:rPr>
            </w:pPr>
            <w:r>
              <w:rPr>
                <w:rFonts w:hint="eastAsia" w:ascii="微软雅黑" w:hAnsi="微软雅黑" w:eastAsia="微软雅黑"/>
                <w:sz w:val="24"/>
              </w:rPr>
              <w:t>输出项</w:t>
            </w:r>
          </w:p>
        </w:tc>
        <w:tc>
          <w:tcPr>
            <w:tcW w:w="1862" w:type="pct"/>
            <w:tcBorders>
              <w:top w:val="single" w:color="auto" w:sz="4" w:space="0"/>
              <w:left w:val="nil"/>
              <w:bottom w:val="single" w:color="auto" w:sz="4" w:space="0"/>
              <w:right w:val="single" w:color="auto" w:sz="4" w:space="0"/>
            </w:tcBorders>
            <w:shd w:val="clear" w:color="auto" w:fill="CCCCCC"/>
            <w:vAlign w:val="center"/>
          </w:tcPr>
          <w:p w14:paraId="43802005">
            <w:pPr>
              <w:jc w:val="center"/>
              <w:rPr>
                <w:rFonts w:ascii="微软雅黑" w:hAnsi="微软雅黑" w:eastAsia="微软雅黑"/>
                <w:sz w:val="24"/>
              </w:rPr>
            </w:pPr>
            <w:r>
              <w:rPr>
                <w:rFonts w:hint="eastAsia" w:ascii="微软雅黑" w:hAnsi="微软雅黑" w:eastAsia="微软雅黑"/>
                <w:sz w:val="24"/>
              </w:rPr>
              <w:t>去向</w:t>
            </w:r>
          </w:p>
        </w:tc>
        <w:tc>
          <w:tcPr>
            <w:tcW w:w="892" w:type="pct"/>
            <w:tcBorders>
              <w:top w:val="single" w:color="auto" w:sz="4" w:space="0"/>
              <w:left w:val="nil"/>
              <w:bottom w:val="single" w:color="auto" w:sz="4" w:space="0"/>
              <w:right w:val="single" w:color="auto" w:sz="4" w:space="0"/>
            </w:tcBorders>
            <w:shd w:val="clear" w:color="auto" w:fill="CCCCCC"/>
            <w:vAlign w:val="center"/>
          </w:tcPr>
          <w:p w14:paraId="4F1F9BD4">
            <w:pPr>
              <w:jc w:val="center"/>
              <w:rPr>
                <w:rFonts w:ascii="微软雅黑" w:hAnsi="微软雅黑" w:eastAsia="微软雅黑"/>
                <w:sz w:val="24"/>
              </w:rPr>
            </w:pPr>
            <w:r>
              <w:rPr>
                <w:rFonts w:hint="eastAsia" w:ascii="微软雅黑" w:hAnsi="微软雅黑" w:eastAsia="微软雅黑"/>
                <w:sz w:val="24"/>
              </w:rPr>
              <w:t>周期</w:t>
            </w:r>
          </w:p>
        </w:tc>
      </w:tr>
      <w:tr w14:paraId="7B27F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91"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443C3A2">
            <w:pPr>
              <w:jc w:val="center"/>
              <w:rPr>
                <w:rFonts w:ascii="微软雅黑" w:hAnsi="微软雅黑" w:eastAsia="微软雅黑"/>
                <w:sz w:val="24"/>
              </w:rPr>
            </w:pPr>
            <w:r>
              <w:rPr>
                <w:rFonts w:hint="eastAsia" w:ascii="微软雅黑" w:hAnsi="微软雅黑" w:eastAsia="微软雅黑"/>
                <w:sz w:val="24"/>
              </w:rPr>
              <w:t>1</w:t>
            </w:r>
          </w:p>
        </w:tc>
        <w:tc>
          <w:tcPr>
            <w:tcW w:w="1754" w:type="pct"/>
            <w:tcBorders>
              <w:top w:val="single" w:color="auto" w:sz="4" w:space="0"/>
              <w:left w:val="nil"/>
              <w:bottom w:val="single" w:color="auto" w:sz="4" w:space="0"/>
              <w:right w:val="single" w:color="auto" w:sz="4" w:space="0"/>
            </w:tcBorders>
            <w:vAlign w:val="center"/>
          </w:tcPr>
          <w:p w14:paraId="063638B7">
            <w:pPr>
              <w:rPr>
                <w:rFonts w:ascii="微软雅黑" w:hAnsi="微软雅黑" w:eastAsia="微软雅黑"/>
                <w:sz w:val="24"/>
              </w:rPr>
            </w:pPr>
            <w:r>
              <w:rPr>
                <w:rFonts w:hint="eastAsia" w:ascii="微软雅黑" w:hAnsi="微软雅黑" w:eastAsia="微软雅黑"/>
                <w:sz w:val="24"/>
              </w:rPr>
              <w:t>事件记录</w:t>
            </w:r>
          </w:p>
        </w:tc>
        <w:tc>
          <w:tcPr>
            <w:tcW w:w="1862" w:type="pct"/>
            <w:tcBorders>
              <w:top w:val="single" w:color="auto" w:sz="4" w:space="0"/>
              <w:left w:val="nil"/>
              <w:bottom w:val="single" w:color="auto" w:sz="4" w:space="0"/>
              <w:right w:val="single" w:color="auto" w:sz="4" w:space="0"/>
            </w:tcBorders>
            <w:vAlign w:val="center"/>
          </w:tcPr>
          <w:p w14:paraId="6DD5D4DE">
            <w:pPr>
              <w:rPr>
                <w:rFonts w:ascii="微软雅黑" w:hAnsi="微软雅黑" w:eastAsia="微软雅黑"/>
                <w:sz w:val="24"/>
              </w:rPr>
            </w:pPr>
            <w:r>
              <w:rPr>
                <w:rFonts w:hint="eastAsia" w:ascii="微软雅黑" w:hAnsi="微软雅黑" w:eastAsia="微软雅黑"/>
                <w:sz w:val="24"/>
              </w:rPr>
              <w:t>流程内部</w:t>
            </w:r>
          </w:p>
        </w:tc>
        <w:tc>
          <w:tcPr>
            <w:tcW w:w="892" w:type="pct"/>
            <w:tcBorders>
              <w:top w:val="single" w:color="auto" w:sz="4" w:space="0"/>
              <w:left w:val="nil"/>
              <w:bottom w:val="single" w:color="auto" w:sz="4" w:space="0"/>
              <w:right w:val="single" w:color="auto" w:sz="4" w:space="0"/>
            </w:tcBorders>
            <w:vAlign w:val="center"/>
          </w:tcPr>
          <w:p w14:paraId="0D784940">
            <w:pPr>
              <w:rPr>
                <w:rFonts w:ascii="微软雅黑" w:hAnsi="微软雅黑" w:eastAsia="微软雅黑"/>
                <w:sz w:val="24"/>
              </w:rPr>
            </w:pPr>
            <w:r>
              <w:rPr>
                <w:rFonts w:hint="eastAsia" w:ascii="微软雅黑" w:hAnsi="微软雅黑" w:eastAsia="微软雅黑"/>
                <w:sz w:val="24"/>
              </w:rPr>
              <w:t>发生时</w:t>
            </w:r>
          </w:p>
        </w:tc>
      </w:tr>
      <w:tr w14:paraId="34223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91"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50AF78F">
            <w:pPr>
              <w:jc w:val="center"/>
              <w:rPr>
                <w:rFonts w:ascii="微软雅黑" w:hAnsi="微软雅黑" w:eastAsia="微软雅黑"/>
                <w:sz w:val="24"/>
              </w:rPr>
            </w:pPr>
            <w:r>
              <w:rPr>
                <w:rFonts w:hint="eastAsia" w:ascii="微软雅黑" w:hAnsi="微软雅黑" w:eastAsia="微软雅黑"/>
                <w:sz w:val="24"/>
              </w:rPr>
              <w:t>2</w:t>
            </w:r>
          </w:p>
        </w:tc>
        <w:tc>
          <w:tcPr>
            <w:tcW w:w="1754" w:type="pct"/>
            <w:tcBorders>
              <w:top w:val="single" w:color="auto" w:sz="4" w:space="0"/>
              <w:left w:val="nil"/>
              <w:bottom w:val="single" w:color="auto" w:sz="4" w:space="0"/>
              <w:right w:val="single" w:color="auto" w:sz="4" w:space="0"/>
            </w:tcBorders>
            <w:vAlign w:val="center"/>
          </w:tcPr>
          <w:p w14:paraId="5D1AA861">
            <w:pPr>
              <w:rPr>
                <w:rFonts w:ascii="微软雅黑" w:hAnsi="微软雅黑" w:eastAsia="微软雅黑"/>
                <w:sz w:val="24"/>
              </w:rPr>
            </w:pPr>
            <w:r>
              <w:rPr>
                <w:rFonts w:hint="eastAsia" w:ascii="微软雅黑" w:hAnsi="微软雅黑" w:eastAsia="微软雅黑"/>
                <w:sz w:val="24"/>
              </w:rPr>
              <w:t>问题记录</w:t>
            </w:r>
          </w:p>
        </w:tc>
        <w:tc>
          <w:tcPr>
            <w:tcW w:w="1862" w:type="pct"/>
            <w:tcBorders>
              <w:top w:val="single" w:color="auto" w:sz="4" w:space="0"/>
              <w:left w:val="nil"/>
              <w:bottom w:val="single" w:color="auto" w:sz="4" w:space="0"/>
              <w:right w:val="single" w:color="auto" w:sz="4" w:space="0"/>
            </w:tcBorders>
            <w:vAlign w:val="center"/>
          </w:tcPr>
          <w:p w14:paraId="1D05E657">
            <w:pPr>
              <w:rPr>
                <w:rFonts w:ascii="微软雅黑" w:hAnsi="微软雅黑" w:eastAsia="微软雅黑"/>
                <w:sz w:val="24"/>
              </w:rPr>
            </w:pPr>
            <w:r>
              <w:rPr>
                <w:rFonts w:hint="eastAsia" w:ascii="微软雅黑" w:hAnsi="微软雅黑" w:eastAsia="微软雅黑"/>
                <w:sz w:val="24"/>
              </w:rPr>
              <w:t>问题管理流程</w:t>
            </w:r>
          </w:p>
        </w:tc>
        <w:tc>
          <w:tcPr>
            <w:tcW w:w="892" w:type="pct"/>
            <w:tcBorders>
              <w:top w:val="single" w:color="auto" w:sz="4" w:space="0"/>
              <w:left w:val="nil"/>
              <w:bottom w:val="single" w:color="auto" w:sz="4" w:space="0"/>
              <w:right w:val="single" w:color="auto" w:sz="4" w:space="0"/>
            </w:tcBorders>
            <w:vAlign w:val="center"/>
          </w:tcPr>
          <w:p w14:paraId="075319BF">
            <w:pPr>
              <w:rPr>
                <w:rFonts w:ascii="微软雅黑" w:hAnsi="微软雅黑" w:eastAsia="微软雅黑"/>
                <w:sz w:val="24"/>
              </w:rPr>
            </w:pPr>
            <w:r>
              <w:rPr>
                <w:rFonts w:hint="eastAsia" w:ascii="微软雅黑" w:hAnsi="微软雅黑" w:eastAsia="微软雅黑"/>
                <w:sz w:val="24"/>
              </w:rPr>
              <w:t>发生时</w:t>
            </w:r>
          </w:p>
        </w:tc>
      </w:tr>
      <w:tr w14:paraId="68CBC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91"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2CCE15A">
            <w:pPr>
              <w:jc w:val="center"/>
              <w:rPr>
                <w:rFonts w:ascii="微软雅黑" w:hAnsi="微软雅黑" w:eastAsia="微软雅黑"/>
                <w:sz w:val="24"/>
              </w:rPr>
            </w:pPr>
            <w:r>
              <w:rPr>
                <w:rFonts w:hint="eastAsia" w:ascii="微软雅黑" w:hAnsi="微软雅黑" w:eastAsia="微软雅黑"/>
                <w:sz w:val="24"/>
              </w:rPr>
              <w:t>3</w:t>
            </w:r>
          </w:p>
        </w:tc>
        <w:tc>
          <w:tcPr>
            <w:tcW w:w="1754" w:type="pct"/>
            <w:tcBorders>
              <w:top w:val="single" w:color="auto" w:sz="4" w:space="0"/>
              <w:left w:val="nil"/>
              <w:bottom w:val="single" w:color="auto" w:sz="4" w:space="0"/>
              <w:right w:val="single" w:color="auto" w:sz="4" w:space="0"/>
            </w:tcBorders>
            <w:vAlign w:val="center"/>
          </w:tcPr>
          <w:p w14:paraId="6AC25906">
            <w:pPr>
              <w:rPr>
                <w:rFonts w:ascii="微软雅黑" w:hAnsi="微软雅黑" w:eastAsia="微软雅黑"/>
                <w:sz w:val="24"/>
              </w:rPr>
            </w:pPr>
            <w:r>
              <w:rPr>
                <w:rFonts w:hint="eastAsia" w:ascii="微软雅黑" w:hAnsi="微软雅黑" w:eastAsia="微软雅黑"/>
                <w:sz w:val="24"/>
              </w:rPr>
              <w:t>变更请求</w:t>
            </w:r>
          </w:p>
        </w:tc>
        <w:tc>
          <w:tcPr>
            <w:tcW w:w="1862" w:type="pct"/>
            <w:tcBorders>
              <w:top w:val="single" w:color="auto" w:sz="4" w:space="0"/>
              <w:left w:val="nil"/>
              <w:bottom w:val="single" w:color="auto" w:sz="4" w:space="0"/>
              <w:right w:val="single" w:color="auto" w:sz="4" w:space="0"/>
            </w:tcBorders>
            <w:vAlign w:val="center"/>
          </w:tcPr>
          <w:p w14:paraId="4E2E59B3">
            <w:pPr>
              <w:rPr>
                <w:rFonts w:ascii="微软雅黑" w:hAnsi="微软雅黑" w:eastAsia="微软雅黑"/>
                <w:sz w:val="24"/>
              </w:rPr>
            </w:pPr>
            <w:r>
              <w:rPr>
                <w:rFonts w:hint="eastAsia" w:ascii="微软雅黑" w:hAnsi="微软雅黑" w:eastAsia="微软雅黑"/>
                <w:sz w:val="24"/>
              </w:rPr>
              <w:t>变更管理流程</w:t>
            </w:r>
          </w:p>
        </w:tc>
        <w:tc>
          <w:tcPr>
            <w:tcW w:w="892" w:type="pct"/>
            <w:tcBorders>
              <w:top w:val="single" w:color="auto" w:sz="4" w:space="0"/>
              <w:left w:val="nil"/>
              <w:bottom w:val="single" w:color="auto" w:sz="4" w:space="0"/>
              <w:right w:val="single" w:color="auto" w:sz="4" w:space="0"/>
            </w:tcBorders>
            <w:vAlign w:val="center"/>
          </w:tcPr>
          <w:p w14:paraId="5C6AF7D2">
            <w:pPr>
              <w:rPr>
                <w:rFonts w:ascii="微软雅黑" w:hAnsi="微软雅黑" w:eastAsia="微软雅黑"/>
                <w:sz w:val="24"/>
              </w:rPr>
            </w:pPr>
            <w:r>
              <w:rPr>
                <w:rFonts w:hint="eastAsia" w:ascii="微软雅黑" w:hAnsi="微软雅黑" w:eastAsia="微软雅黑"/>
                <w:sz w:val="24"/>
              </w:rPr>
              <w:t>发生时</w:t>
            </w:r>
          </w:p>
        </w:tc>
      </w:tr>
      <w:tr w14:paraId="45D0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91"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DDC4CC4">
            <w:pPr>
              <w:jc w:val="center"/>
              <w:rPr>
                <w:rFonts w:ascii="微软雅黑" w:hAnsi="微软雅黑" w:eastAsia="微软雅黑"/>
                <w:sz w:val="24"/>
              </w:rPr>
            </w:pPr>
            <w:r>
              <w:rPr>
                <w:rFonts w:hint="eastAsia" w:ascii="微软雅黑" w:hAnsi="微软雅黑" w:eastAsia="微软雅黑"/>
                <w:sz w:val="24"/>
              </w:rPr>
              <w:t>4</w:t>
            </w:r>
          </w:p>
        </w:tc>
        <w:tc>
          <w:tcPr>
            <w:tcW w:w="1754" w:type="pct"/>
            <w:tcBorders>
              <w:top w:val="single" w:color="auto" w:sz="4" w:space="0"/>
              <w:left w:val="nil"/>
              <w:bottom w:val="single" w:color="auto" w:sz="4" w:space="0"/>
              <w:right w:val="single" w:color="auto" w:sz="4" w:space="0"/>
            </w:tcBorders>
            <w:vAlign w:val="center"/>
          </w:tcPr>
          <w:p w14:paraId="225D6373">
            <w:pPr>
              <w:rPr>
                <w:rFonts w:ascii="微软雅黑" w:hAnsi="微软雅黑" w:eastAsia="微软雅黑"/>
                <w:sz w:val="24"/>
              </w:rPr>
            </w:pPr>
            <w:r>
              <w:rPr>
                <w:rFonts w:hint="eastAsia" w:ascii="微软雅黑" w:hAnsi="微软雅黑" w:eastAsia="微软雅黑"/>
                <w:sz w:val="24"/>
              </w:rPr>
              <w:t>知识</w:t>
            </w:r>
          </w:p>
        </w:tc>
        <w:tc>
          <w:tcPr>
            <w:tcW w:w="1862" w:type="pct"/>
            <w:tcBorders>
              <w:top w:val="single" w:color="auto" w:sz="4" w:space="0"/>
              <w:left w:val="nil"/>
              <w:bottom w:val="single" w:color="auto" w:sz="4" w:space="0"/>
              <w:right w:val="single" w:color="auto" w:sz="4" w:space="0"/>
            </w:tcBorders>
            <w:vAlign w:val="center"/>
          </w:tcPr>
          <w:p w14:paraId="22A3D230">
            <w:pPr>
              <w:rPr>
                <w:rFonts w:ascii="微软雅黑" w:hAnsi="微软雅黑" w:eastAsia="微软雅黑"/>
                <w:sz w:val="24"/>
              </w:rPr>
            </w:pPr>
            <w:r>
              <w:rPr>
                <w:rFonts w:hint="eastAsia" w:ascii="微软雅黑" w:hAnsi="微软雅黑" w:eastAsia="微软雅黑"/>
                <w:sz w:val="24"/>
              </w:rPr>
              <w:t>知识库</w:t>
            </w:r>
          </w:p>
        </w:tc>
        <w:tc>
          <w:tcPr>
            <w:tcW w:w="892" w:type="pct"/>
            <w:tcBorders>
              <w:top w:val="single" w:color="auto" w:sz="4" w:space="0"/>
              <w:left w:val="nil"/>
              <w:bottom w:val="single" w:color="auto" w:sz="4" w:space="0"/>
              <w:right w:val="single" w:color="auto" w:sz="4" w:space="0"/>
            </w:tcBorders>
            <w:vAlign w:val="center"/>
          </w:tcPr>
          <w:p w14:paraId="446177A5">
            <w:pPr>
              <w:rPr>
                <w:rFonts w:ascii="微软雅黑" w:hAnsi="微软雅黑" w:eastAsia="微软雅黑"/>
                <w:sz w:val="24"/>
              </w:rPr>
            </w:pPr>
            <w:r>
              <w:rPr>
                <w:rFonts w:hint="eastAsia" w:ascii="微软雅黑" w:hAnsi="微软雅黑" w:eastAsia="微软雅黑"/>
                <w:sz w:val="24"/>
              </w:rPr>
              <w:t>发生时</w:t>
            </w:r>
          </w:p>
        </w:tc>
      </w:tr>
      <w:tr w14:paraId="659DA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91"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71B3934">
            <w:pPr>
              <w:jc w:val="center"/>
              <w:rPr>
                <w:rFonts w:ascii="微软雅黑" w:hAnsi="微软雅黑" w:eastAsia="微软雅黑"/>
                <w:sz w:val="24"/>
              </w:rPr>
            </w:pPr>
            <w:r>
              <w:rPr>
                <w:rFonts w:hint="eastAsia" w:ascii="微软雅黑" w:hAnsi="微软雅黑" w:eastAsia="微软雅黑"/>
                <w:sz w:val="24"/>
              </w:rPr>
              <w:t>5</w:t>
            </w:r>
          </w:p>
        </w:tc>
        <w:tc>
          <w:tcPr>
            <w:tcW w:w="1754" w:type="pct"/>
            <w:tcBorders>
              <w:top w:val="single" w:color="auto" w:sz="4" w:space="0"/>
              <w:left w:val="nil"/>
              <w:bottom w:val="single" w:color="auto" w:sz="4" w:space="0"/>
              <w:right w:val="single" w:color="auto" w:sz="4" w:space="0"/>
            </w:tcBorders>
            <w:vAlign w:val="center"/>
          </w:tcPr>
          <w:p w14:paraId="4F2B082A">
            <w:pPr>
              <w:rPr>
                <w:rFonts w:ascii="微软雅黑" w:hAnsi="微软雅黑" w:eastAsia="微软雅黑"/>
                <w:sz w:val="24"/>
              </w:rPr>
            </w:pPr>
            <w:r>
              <w:rPr>
                <w:rFonts w:hint="eastAsia" w:ascii="微软雅黑" w:hAnsi="微软雅黑" w:eastAsia="微软雅黑"/>
                <w:sz w:val="24"/>
              </w:rPr>
              <w:t>事件管理报告</w:t>
            </w:r>
          </w:p>
        </w:tc>
        <w:tc>
          <w:tcPr>
            <w:tcW w:w="1862" w:type="pct"/>
            <w:tcBorders>
              <w:top w:val="single" w:color="auto" w:sz="4" w:space="0"/>
              <w:left w:val="nil"/>
              <w:bottom w:val="single" w:color="auto" w:sz="4" w:space="0"/>
              <w:right w:val="single" w:color="auto" w:sz="4" w:space="0"/>
            </w:tcBorders>
            <w:vAlign w:val="center"/>
          </w:tcPr>
          <w:p w14:paraId="38BFC42F">
            <w:pPr>
              <w:rPr>
                <w:rFonts w:ascii="微软雅黑" w:hAnsi="微软雅黑" w:eastAsia="微软雅黑"/>
                <w:sz w:val="24"/>
              </w:rPr>
            </w:pPr>
            <w:r>
              <w:rPr>
                <w:rFonts w:hint="eastAsia" w:ascii="微软雅黑" w:hAnsi="微软雅黑" w:eastAsia="微软雅黑"/>
                <w:sz w:val="24"/>
              </w:rPr>
              <w:t>服务报告管理流程</w:t>
            </w:r>
          </w:p>
        </w:tc>
        <w:tc>
          <w:tcPr>
            <w:tcW w:w="892" w:type="pct"/>
            <w:tcBorders>
              <w:top w:val="single" w:color="auto" w:sz="4" w:space="0"/>
              <w:left w:val="nil"/>
              <w:bottom w:val="single" w:color="auto" w:sz="4" w:space="0"/>
              <w:right w:val="single" w:color="auto" w:sz="4" w:space="0"/>
            </w:tcBorders>
            <w:vAlign w:val="center"/>
          </w:tcPr>
          <w:p w14:paraId="58A44512">
            <w:pPr>
              <w:rPr>
                <w:rFonts w:ascii="微软雅黑" w:hAnsi="微软雅黑" w:eastAsia="微软雅黑"/>
                <w:sz w:val="24"/>
              </w:rPr>
            </w:pPr>
            <w:r>
              <w:rPr>
                <w:rFonts w:hint="eastAsia" w:ascii="微软雅黑" w:hAnsi="微软雅黑" w:eastAsia="微软雅黑"/>
                <w:sz w:val="24"/>
              </w:rPr>
              <w:t>按合同要求</w:t>
            </w:r>
          </w:p>
        </w:tc>
      </w:tr>
    </w:tbl>
    <w:p w14:paraId="724570A3">
      <w:pPr>
        <w:ind w:firstLine="560"/>
        <w:rPr>
          <w:rFonts w:ascii="微软雅黑" w:hAnsi="微软雅黑" w:eastAsia="微软雅黑" w:cs="Times New Roman"/>
          <w:sz w:val="24"/>
        </w:rPr>
      </w:pPr>
      <w:r>
        <w:rPr>
          <w:rFonts w:hint="eastAsia" w:ascii="微软雅黑" w:hAnsi="微软雅黑" w:eastAsia="微软雅黑"/>
          <w:sz w:val="24"/>
        </w:rPr>
        <w:t xml:space="preserve"> </w:t>
      </w:r>
    </w:p>
    <w:p w14:paraId="313B0FE9">
      <w:pPr>
        <w:numPr>
          <w:ilvl w:val="0"/>
          <w:numId w:val="6"/>
        </w:numPr>
        <w:ind w:firstLine="560"/>
        <w:rPr>
          <w:rFonts w:ascii="微软雅黑" w:hAnsi="微软雅黑" w:eastAsia="微软雅黑"/>
          <w:sz w:val="24"/>
        </w:rPr>
      </w:pPr>
      <w:r>
        <w:rPr>
          <w:rFonts w:hint="eastAsia" w:ascii="微软雅黑" w:hAnsi="微软雅黑" w:eastAsia="微软雅黑"/>
          <w:sz w:val="24"/>
        </w:rPr>
        <w:drawing>
          <wp:anchor distT="0" distB="0" distL="114300" distR="114300" simplePos="0" relativeHeight="251660288" behindDoc="0" locked="0" layoutInCell="1" allowOverlap="0">
            <wp:simplePos x="0" y="0"/>
            <wp:positionH relativeFrom="column">
              <wp:posOffset>-2540</wp:posOffset>
            </wp:positionH>
            <wp:positionV relativeFrom="line">
              <wp:posOffset>788035</wp:posOffset>
            </wp:positionV>
            <wp:extent cx="5210810" cy="3028950"/>
            <wp:effectExtent l="0" t="0" r="8890" b="0"/>
            <wp:wrapSquare wrapText="bothSides"/>
            <wp:docPr id="16318334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33426" name="图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10810" cy="3028950"/>
                    </a:xfrm>
                    <a:prstGeom prst="rect">
                      <a:avLst/>
                    </a:prstGeom>
                    <a:noFill/>
                    <a:ln>
                      <a:noFill/>
                    </a:ln>
                  </pic:spPr>
                </pic:pic>
              </a:graphicData>
            </a:graphic>
          </wp:anchor>
        </w:drawing>
      </w:r>
      <w:r>
        <w:rPr>
          <w:rFonts w:hint="eastAsia" w:ascii="微软雅黑" w:hAnsi="微软雅黑" w:eastAsia="微软雅黑"/>
          <w:sz w:val="24"/>
        </w:rPr>
        <w:t>事件管理流程</w:t>
      </w:r>
    </w:p>
    <w:p w14:paraId="48A8DE1E">
      <w:pPr>
        <w:pStyle w:val="7"/>
        <w:ind w:firstLine="0" w:firstLineChars="0"/>
        <w:rPr>
          <w:rFonts w:ascii="微软雅黑" w:hAnsi="微软雅黑" w:eastAsia="微软雅黑"/>
          <w:sz w:val="28"/>
          <w:szCs w:val="28"/>
        </w:rPr>
      </w:pPr>
    </w:p>
    <w:p w14:paraId="267FE816">
      <w:pPr>
        <w:ind w:firstLine="560"/>
        <w:rPr>
          <w:rFonts w:ascii="微软雅黑" w:hAnsi="微软雅黑" w:eastAsia="微软雅黑"/>
          <w:sz w:val="28"/>
          <w:szCs w:val="28"/>
        </w:rPr>
      </w:pPr>
      <w:r>
        <w:rPr>
          <w:rFonts w:hint="eastAsia" w:ascii="微软雅黑" w:hAnsi="微软雅黑" w:eastAsia="微软雅黑"/>
          <w:sz w:val="28"/>
          <w:szCs w:val="28"/>
        </w:rPr>
        <w:t>6)</w:t>
      </w:r>
      <w:r>
        <w:rPr>
          <w:rFonts w:hint="eastAsia" w:ascii="微软雅黑" w:hAnsi="微软雅黑" w:eastAsia="微软雅黑"/>
          <w:sz w:val="28"/>
          <w:szCs w:val="28"/>
        </w:rPr>
        <w:tab/>
      </w:r>
      <w:r>
        <w:rPr>
          <w:rFonts w:hint="eastAsia" w:ascii="微软雅黑" w:hAnsi="微软雅黑" w:eastAsia="微软雅黑"/>
          <w:sz w:val="28"/>
          <w:szCs w:val="28"/>
        </w:rPr>
        <w:t>流程步骤描述</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354"/>
        <w:gridCol w:w="2160"/>
        <w:gridCol w:w="4129"/>
        <w:gridCol w:w="777"/>
      </w:tblGrid>
      <w:tr w14:paraId="1979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4" w:hRule="atLeast"/>
          <w:jc w:val="center"/>
        </w:trPr>
        <w:tc>
          <w:tcPr>
            <w:tcW w:w="804" w:type="pct"/>
            <w:tcBorders>
              <w:top w:val="single" w:color="auto" w:sz="4" w:space="0"/>
              <w:left w:val="single" w:color="auto" w:sz="4" w:space="0"/>
              <w:bottom w:val="single" w:color="auto" w:sz="4" w:space="0"/>
              <w:right w:val="single" w:color="auto" w:sz="4" w:space="0"/>
            </w:tcBorders>
            <w:shd w:val="clear" w:color="auto" w:fill="CCCCCC"/>
            <w:vAlign w:val="center"/>
          </w:tcPr>
          <w:p w14:paraId="291D3E5E">
            <w:pPr>
              <w:jc w:val="center"/>
              <w:rPr>
                <w:rFonts w:ascii="微软雅黑" w:hAnsi="微软雅黑" w:eastAsia="微软雅黑"/>
                <w:sz w:val="24"/>
              </w:rPr>
            </w:pPr>
            <w:r>
              <w:rPr>
                <w:rFonts w:hint="eastAsia" w:ascii="微软雅黑" w:hAnsi="微软雅黑" w:eastAsia="微软雅黑"/>
                <w:sz w:val="24"/>
              </w:rPr>
              <w:t>步骤</w:t>
            </w:r>
          </w:p>
        </w:tc>
        <w:tc>
          <w:tcPr>
            <w:tcW w:w="1282" w:type="pct"/>
            <w:tcBorders>
              <w:top w:val="single" w:color="auto" w:sz="4" w:space="0"/>
              <w:left w:val="single" w:color="auto" w:sz="4" w:space="0"/>
              <w:bottom w:val="single" w:color="auto" w:sz="4" w:space="0"/>
              <w:right w:val="single" w:color="auto" w:sz="4" w:space="0"/>
            </w:tcBorders>
            <w:shd w:val="clear" w:color="auto" w:fill="CCCCCC"/>
            <w:vAlign w:val="center"/>
          </w:tcPr>
          <w:p w14:paraId="77C44FF3">
            <w:pPr>
              <w:jc w:val="center"/>
              <w:rPr>
                <w:rFonts w:ascii="微软雅黑" w:hAnsi="微软雅黑" w:eastAsia="微软雅黑"/>
                <w:sz w:val="24"/>
              </w:rPr>
            </w:pPr>
            <w:r>
              <w:rPr>
                <w:rFonts w:hint="eastAsia" w:ascii="微软雅黑" w:hAnsi="微软雅黑" w:eastAsia="微软雅黑"/>
                <w:sz w:val="24"/>
              </w:rPr>
              <w:t>输入</w:t>
            </w:r>
          </w:p>
        </w:tc>
        <w:tc>
          <w:tcPr>
            <w:tcW w:w="2451" w:type="pct"/>
            <w:tcBorders>
              <w:top w:val="single" w:color="auto" w:sz="4" w:space="0"/>
              <w:left w:val="single" w:color="auto" w:sz="4" w:space="0"/>
              <w:bottom w:val="single" w:color="auto" w:sz="4" w:space="0"/>
              <w:right w:val="single" w:color="auto" w:sz="4" w:space="0"/>
            </w:tcBorders>
            <w:shd w:val="clear" w:color="auto" w:fill="CCCCCC"/>
            <w:vAlign w:val="center"/>
          </w:tcPr>
          <w:p w14:paraId="42C35E23">
            <w:pPr>
              <w:jc w:val="center"/>
              <w:rPr>
                <w:rFonts w:ascii="微软雅黑" w:hAnsi="微软雅黑" w:eastAsia="微软雅黑"/>
                <w:sz w:val="24"/>
              </w:rPr>
            </w:pPr>
            <w:r>
              <w:rPr>
                <w:rFonts w:hint="eastAsia" w:ascii="微软雅黑" w:hAnsi="微软雅黑" w:eastAsia="微软雅黑"/>
                <w:sz w:val="24"/>
              </w:rPr>
              <w:t>步骤描述</w:t>
            </w:r>
          </w:p>
        </w:tc>
        <w:tc>
          <w:tcPr>
            <w:tcW w:w="461" w:type="pct"/>
            <w:tcBorders>
              <w:top w:val="single" w:color="auto" w:sz="4" w:space="0"/>
              <w:left w:val="single" w:color="auto" w:sz="4" w:space="0"/>
              <w:bottom w:val="single" w:color="auto" w:sz="4" w:space="0"/>
              <w:right w:val="single" w:color="auto" w:sz="4" w:space="0"/>
            </w:tcBorders>
            <w:shd w:val="clear" w:color="auto" w:fill="CCCCCC"/>
            <w:vAlign w:val="center"/>
          </w:tcPr>
          <w:p w14:paraId="143913F8">
            <w:pPr>
              <w:jc w:val="center"/>
              <w:rPr>
                <w:rFonts w:ascii="微软雅黑" w:hAnsi="微软雅黑" w:eastAsia="微软雅黑"/>
                <w:sz w:val="24"/>
              </w:rPr>
            </w:pPr>
            <w:r>
              <w:rPr>
                <w:rFonts w:hint="eastAsia" w:ascii="微软雅黑" w:hAnsi="微软雅黑" w:eastAsia="微软雅黑"/>
                <w:sz w:val="24"/>
              </w:rPr>
              <w:t>输出</w:t>
            </w:r>
          </w:p>
        </w:tc>
      </w:tr>
      <w:tr w14:paraId="6A2E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066" w:hRule="atLeast"/>
          <w:jc w:val="center"/>
        </w:trPr>
        <w:tc>
          <w:tcPr>
            <w:tcW w:w="804" w:type="pct"/>
            <w:tcBorders>
              <w:top w:val="single" w:color="auto" w:sz="4" w:space="0"/>
              <w:left w:val="single" w:color="auto" w:sz="4" w:space="0"/>
              <w:bottom w:val="single" w:color="auto" w:sz="4" w:space="0"/>
              <w:right w:val="single" w:color="auto" w:sz="4" w:space="0"/>
            </w:tcBorders>
            <w:vAlign w:val="center"/>
          </w:tcPr>
          <w:p w14:paraId="7BB29648">
            <w:pPr>
              <w:rPr>
                <w:rFonts w:ascii="微软雅黑" w:hAnsi="微软雅黑" w:eastAsia="微软雅黑"/>
                <w:sz w:val="24"/>
              </w:rPr>
            </w:pPr>
            <w:r>
              <w:rPr>
                <w:rFonts w:hint="eastAsia" w:ascii="微软雅黑" w:hAnsi="微软雅黑" w:eastAsia="微软雅黑"/>
                <w:sz w:val="24"/>
              </w:rPr>
              <w:t>识别和记录</w:t>
            </w:r>
          </w:p>
        </w:tc>
        <w:tc>
          <w:tcPr>
            <w:tcW w:w="1282" w:type="pct"/>
            <w:tcBorders>
              <w:top w:val="single" w:color="auto" w:sz="4" w:space="0"/>
              <w:left w:val="single" w:color="auto" w:sz="4" w:space="0"/>
              <w:bottom w:val="single" w:color="auto" w:sz="4" w:space="0"/>
              <w:right w:val="single" w:color="auto" w:sz="4" w:space="0"/>
            </w:tcBorders>
            <w:vAlign w:val="center"/>
          </w:tcPr>
          <w:p w14:paraId="724D28EC">
            <w:pPr>
              <w:rPr>
                <w:rFonts w:ascii="微软雅黑" w:hAnsi="微软雅黑" w:eastAsia="微软雅黑"/>
                <w:sz w:val="24"/>
              </w:rPr>
            </w:pPr>
            <w:r>
              <w:rPr>
                <w:rFonts w:hint="eastAsia" w:ascii="微软雅黑" w:hAnsi="微软雅黑" w:eastAsia="微软雅黑"/>
                <w:sz w:val="24"/>
              </w:rPr>
              <w:t>通过电话、邮件、纸质文件、传真等提交的事件；监控、巡检发现的事件</w:t>
            </w:r>
          </w:p>
        </w:tc>
        <w:tc>
          <w:tcPr>
            <w:tcW w:w="2451" w:type="pct"/>
            <w:tcBorders>
              <w:top w:val="single" w:color="auto" w:sz="4" w:space="0"/>
              <w:left w:val="single" w:color="auto" w:sz="4" w:space="0"/>
              <w:bottom w:val="single" w:color="auto" w:sz="4" w:space="0"/>
              <w:right w:val="single" w:color="auto" w:sz="4" w:space="0"/>
            </w:tcBorders>
            <w:vAlign w:val="center"/>
          </w:tcPr>
          <w:p w14:paraId="0FAE6617">
            <w:pPr>
              <w:rPr>
                <w:rFonts w:ascii="微软雅黑" w:hAnsi="微软雅黑" w:eastAsia="微软雅黑"/>
                <w:sz w:val="24"/>
              </w:rPr>
            </w:pPr>
            <w:r>
              <w:rPr>
                <w:rFonts w:hint="eastAsia" w:ascii="微软雅黑" w:hAnsi="微软雅黑" w:eastAsia="微软雅黑"/>
                <w:sz w:val="24"/>
              </w:rPr>
              <w:t>识别、登记事件记录，事件的来源包括：</w:t>
            </w:r>
          </w:p>
          <w:p w14:paraId="1B29C9B0">
            <w:pPr>
              <w:rPr>
                <w:rFonts w:ascii="微软雅黑" w:hAnsi="微软雅黑" w:eastAsia="微软雅黑"/>
                <w:sz w:val="24"/>
              </w:rPr>
            </w:pPr>
            <w:r>
              <w:rPr>
                <w:rFonts w:hint="eastAsia" w:ascii="微软雅黑" w:hAnsi="微软雅黑" w:eastAsia="微软雅黑"/>
                <w:sz w:val="24"/>
              </w:rPr>
              <w:t>用户通过各种渠道提交事件；</w:t>
            </w:r>
          </w:p>
          <w:p w14:paraId="668E5B25">
            <w:pPr>
              <w:rPr>
                <w:rFonts w:ascii="微软雅黑" w:hAnsi="微软雅黑" w:eastAsia="微软雅黑"/>
                <w:sz w:val="24"/>
              </w:rPr>
            </w:pPr>
            <w:r>
              <w:rPr>
                <w:rFonts w:hint="eastAsia" w:ascii="微软雅黑" w:hAnsi="微软雅黑" w:eastAsia="微软雅黑"/>
                <w:sz w:val="24"/>
              </w:rPr>
              <w:t>通过监控或日常运维发现的事件。</w:t>
            </w:r>
          </w:p>
        </w:tc>
        <w:tc>
          <w:tcPr>
            <w:tcW w:w="461" w:type="pct"/>
            <w:tcBorders>
              <w:top w:val="single" w:color="auto" w:sz="4" w:space="0"/>
              <w:left w:val="single" w:color="auto" w:sz="4" w:space="0"/>
              <w:bottom w:val="single" w:color="auto" w:sz="4" w:space="0"/>
              <w:right w:val="single" w:color="auto" w:sz="4" w:space="0"/>
            </w:tcBorders>
            <w:vAlign w:val="center"/>
          </w:tcPr>
          <w:p w14:paraId="6805FD0B">
            <w:pPr>
              <w:jc w:val="center"/>
              <w:rPr>
                <w:rFonts w:ascii="微软雅黑" w:hAnsi="微软雅黑" w:eastAsia="微软雅黑"/>
                <w:sz w:val="24"/>
              </w:rPr>
            </w:pPr>
            <w:r>
              <w:rPr>
                <w:rFonts w:hint="eastAsia" w:ascii="微软雅黑" w:hAnsi="微软雅黑" w:eastAsia="微软雅黑"/>
                <w:sz w:val="24"/>
              </w:rPr>
              <w:t>事件记录</w:t>
            </w:r>
          </w:p>
        </w:tc>
      </w:tr>
      <w:tr w14:paraId="0960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745" w:hRule="atLeast"/>
          <w:jc w:val="center"/>
        </w:trPr>
        <w:tc>
          <w:tcPr>
            <w:tcW w:w="804" w:type="pct"/>
            <w:tcBorders>
              <w:top w:val="single" w:color="auto" w:sz="4" w:space="0"/>
              <w:left w:val="single" w:color="auto" w:sz="4" w:space="0"/>
              <w:bottom w:val="single" w:color="auto" w:sz="4" w:space="0"/>
              <w:right w:val="single" w:color="auto" w:sz="4" w:space="0"/>
            </w:tcBorders>
            <w:vAlign w:val="center"/>
          </w:tcPr>
          <w:p w14:paraId="2152C29F">
            <w:pPr>
              <w:rPr>
                <w:rFonts w:ascii="微软雅黑" w:hAnsi="微软雅黑" w:eastAsia="微软雅黑"/>
                <w:sz w:val="24"/>
              </w:rPr>
            </w:pPr>
            <w:r>
              <w:rPr>
                <w:rFonts w:hint="eastAsia" w:ascii="微软雅黑" w:hAnsi="微软雅黑" w:eastAsia="微软雅黑"/>
                <w:sz w:val="24"/>
              </w:rPr>
              <w:t>分类</w:t>
            </w:r>
          </w:p>
        </w:tc>
        <w:tc>
          <w:tcPr>
            <w:tcW w:w="1282" w:type="pct"/>
            <w:tcBorders>
              <w:top w:val="single" w:color="auto" w:sz="4" w:space="0"/>
              <w:left w:val="single" w:color="auto" w:sz="4" w:space="0"/>
              <w:bottom w:val="single" w:color="auto" w:sz="4" w:space="0"/>
              <w:right w:val="single" w:color="auto" w:sz="4" w:space="0"/>
            </w:tcBorders>
            <w:vAlign w:val="center"/>
          </w:tcPr>
          <w:p w14:paraId="4AD819D9">
            <w:pPr>
              <w:rPr>
                <w:rFonts w:ascii="微软雅黑" w:hAnsi="微软雅黑" w:eastAsia="微软雅黑"/>
                <w:sz w:val="24"/>
              </w:rPr>
            </w:pPr>
            <w:r>
              <w:rPr>
                <w:rFonts w:hint="eastAsia" w:ascii="微软雅黑" w:hAnsi="微软雅黑" w:eastAsia="微软雅黑"/>
                <w:sz w:val="24"/>
              </w:rPr>
              <w:t>事件记录</w:t>
            </w:r>
          </w:p>
        </w:tc>
        <w:tc>
          <w:tcPr>
            <w:tcW w:w="2451" w:type="pct"/>
            <w:tcBorders>
              <w:top w:val="single" w:color="auto" w:sz="4" w:space="0"/>
              <w:left w:val="single" w:color="auto" w:sz="4" w:space="0"/>
              <w:bottom w:val="single" w:color="auto" w:sz="4" w:space="0"/>
              <w:right w:val="single" w:color="auto" w:sz="4" w:space="0"/>
            </w:tcBorders>
            <w:vAlign w:val="center"/>
          </w:tcPr>
          <w:p w14:paraId="18F655C7">
            <w:pPr>
              <w:rPr>
                <w:rFonts w:ascii="微软雅黑" w:hAnsi="微软雅黑" w:eastAsia="微软雅黑"/>
                <w:sz w:val="24"/>
              </w:rPr>
            </w:pPr>
            <w:r>
              <w:rPr>
                <w:rFonts w:hint="eastAsia" w:ascii="微软雅黑" w:hAnsi="微软雅黑" w:eastAsia="微软雅黑"/>
                <w:sz w:val="24"/>
              </w:rPr>
              <w:t>事件分类，包括事件的优先级和事件分类等；</w:t>
            </w:r>
          </w:p>
          <w:p w14:paraId="5745EF98">
            <w:pPr>
              <w:rPr>
                <w:rFonts w:ascii="微软雅黑" w:hAnsi="微软雅黑" w:eastAsia="微软雅黑"/>
                <w:sz w:val="24"/>
              </w:rPr>
            </w:pPr>
            <w:r>
              <w:rPr>
                <w:rFonts w:hint="eastAsia" w:ascii="微软雅黑" w:hAnsi="微软雅黑" w:eastAsia="微软雅黑"/>
                <w:sz w:val="24"/>
              </w:rPr>
              <w:t>建立事件与配置项的关联关系；</w:t>
            </w:r>
          </w:p>
          <w:p w14:paraId="5FC3829D">
            <w:pPr>
              <w:rPr>
                <w:rFonts w:ascii="微软雅黑" w:hAnsi="微软雅黑" w:eastAsia="微软雅黑"/>
                <w:sz w:val="28"/>
                <w:szCs w:val="28"/>
              </w:rPr>
            </w:pPr>
            <w:r>
              <w:rPr>
                <w:rFonts w:hint="eastAsia" w:ascii="微软雅黑" w:hAnsi="微软雅黑" w:eastAsia="微软雅黑"/>
                <w:sz w:val="24"/>
              </w:rPr>
              <w:t>根据事件优先级要求上报事件流程经理，由事件流程经理决定是否给受到影响的用户发通告，通知用户。</w:t>
            </w:r>
          </w:p>
        </w:tc>
        <w:tc>
          <w:tcPr>
            <w:tcW w:w="461" w:type="pct"/>
            <w:tcBorders>
              <w:top w:val="single" w:color="auto" w:sz="4" w:space="0"/>
              <w:left w:val="single" w:color="auto" w:sz="4" w:space="0"/>
              <w:bottom w:val="single" w:color="auto" w:sz="4" w:space="0"/>
              <w:right w:val="single" w:color="auto" w:sz="4" w:space="0"/>
            </w:tcBorders>
            <w:vAlign w:val="center"/>
          </w:tcPr>
          <w:p w14:paraId="74C4AF54">
            <w:pPr>
              <w:rPr>
                <w:rFonts w:ascii="微软雅黑" w:hAnsi="微软雅黑" w:eastAsia="微软雅黑"/>
                <w:sz w:val="28"/>
                <w:szCs w:val="28"/>
              </w:rPr>
            </w:pPr>
            <w:r>
              <w:rPr>
                <w:rFonts w:hint="eastAsia" w:ascii="微软雅黑" w:hAnsi="微软雅黑" w:eastAsia="微软雅黑"/>
                <w:sz w:val="24"/>
              </w:rPr>
              <w:t>包含分类信息的事件记录</w:t>
            </w:r>
          </w:p>
        </w:tc>
      </w:tr>
      <w:tr w14:paraId="7F052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8" w:hRule="atLeast"/>
          <w:jc w:val="center"/>
        </w:trPr>
        <w:tc>
          <w:tcPr>
            <w:tcW w:w="804" w:type="pct"/>
            <w:tcBorders>
              <w:top w:val="single" w:color="auto" w:sz="4" w:space="0"/>
              <w:left w:val="single" w:color="auto" w:sz="4" w:space="0"/>
              <w:bottom w:val="single" w:color="auto" w:sz="4" w:space="0"/>
              <w:right w:val="single" w:color="auto" w:sz="4" w:space="0"/>
            </w:tcBorders>
            <w:vAlign w:val="center"/>
          </w:tcPr>
          <w:p w14:paraId="08996E49">
            <w:pPr>
              <w:jc w:val="center"/>
              <w:rPr>
                <w:rFonts w:ascii="微软雅黑" w:hAnsi="微软雅黑" w:eastAsia="微软雅黑"/>
                <w:sz w:val="24"/>
              </w:rPr>
            </w:pPr>
            <w:r>
              <w:rPr>
                <w:rFonts w:hint="eastAsia" w:ascii="微软雅黑" w:hAnsi="微软雅黑" w:eastAsia="微软雅黑"/>
                <w:sz w:val="24"/>
              </w:rPr>
              <w:t>初步支持</w:t>
            </w:r>
          </w:p>
        </w:tc>
        <w:tc>
          <w:tcPr>
            <w:tcW w:w="1282" w:type="pct"/>
            <w:tcBorders>
              <w:top w:val="single" w:color="auto" w:sz="4" w:space="0"/>
              <w:left w:val="single" w:color="auto" w:sz="4" w:space="0"/>
              <w:bottom w:val="single" w:color="auto" w:sz="4" w:space="0"/>
              <w:right w:val="single" w:color="auto" w:sz="4" w:space="0"/>
            </w:tcBorders>
            <w:vAlign w:val="center"/>
          </w:tcPr>
          <w:p w14:paraId="70B7F29A">
            <w:pPr>
              <w:rPr>
                <w:rFonts w:ascii="微软雅黑" w:hAnsi="微软雅黑" w:eastAsia="微软雅黑"/>
                <w:sz w:val="24"/>
              </w:rPr>
            </w:pPr>
            <w:r>
              <w:rPr>
                <w:rFonts w:hint="eastAsia" w:ascii="微软雅黑" w:hAnsi="微软雅黑" w:eastAsia="微软雅黑"/>
                <w:sz w:val="24"/>
              </w:rPr>
              <w:t>包含分类信息的事件记录</w:t>
            </w:r>
          </w:p>
        </w:tc>
        <w:tc>
          <w:tcPr>
            <w:tcW w:w="2451" w:type="pct"/>
            <w:tcBorders>
              <w:top w:val="single" w:color="auto" w:sz="4" w:space="0"/>
              <w:left w:val="single" w:color="auto" w:sz="4" w:space="0"/>
              <w:bottom w:val="single" w:color="auto" w:sz="4" w:space="0"/>
              <w:right w:val="single" w:color="auto" w:sz="4" w:space="0"/>
            </w:tcBorders>
            <w:vAlign w:val="center"/>
          </w:tcPr>
          <w:p w14:paraId="4452671E">
            <w:pPr>
              <w:rPr>
                <w:rFonts w:ascii="微软雅黑" w:hAnsi="微软雅黑" w:eastAsia="微软雅黑"/>
                <w:sz w:val="24"/>
              </w:rPr>
            </w:pPr>
            <w:r>
              <w:rPr>
                <w:rFonts w:hint="eastAsia" w:ascii="微软雅黑" w:hAnsi="微软雅黑" w:eastAsia="微软雅黑"/>
                <w:sz w:val="24"/>
              </w:rPr>
              <w:t>查询知识库、问题库尝试解决事件，如找到相对应的知识或问题，则将该事件与知识或问题建立关联关系，如发现该事件由某变更引起则将该事件与变更建立关联关系；</w:t>
            </w:r>
          </w:p>
          <w:p w14:paraId="5EA431CA">
            <w:pPr>
              <w:rPr>
                <w:rFonts w:ascii="微软雅黑" w:hAnsi="微软雅黑" w:eastAsia="微软雅黑"/>
                <w:sz w:val="24"/>
              </w:rPr>
            </w:pPr>
            <w:r>
              <w:rPr>
                <w:rFonts w:hint="eastAsia" w:ascii="微软雅黑" w:hAnsi="微软雅黑" w:eastAsia="微软雅黑"/>
                <w:sz w:val="24"/>
              </w:rPr>
              <w:t>根据解决方案或临时解决方案解决事件，恢复服务；</w:t>
            </w:r>
          </w:p>
          <w:p w14:paraId="327F3288">
            <w:pPr>
              <w:rPr>
                <w:rFonts w:ascii="微软雅黑" w:hAnsi="微软雅黑" w:eastAsia="微软雅黑"/>
                <w:sz w:val="28"/>
                <w:szCs w:val="28"/>
              </w:rPr>
            </w:pPr>
            <w:r>
              <w:rPr>
                <w:rFonts w:hint="eastAsia" w:ascii="微软雅黑" w:hAnsi="微软雅黑" w:eastAsia="微软雅黑"/>
                <w:sz w:val="24"/>
              </w:rPr>
              <w:t>对于典型的事件解决方案，提交知识库。</w:t>
            </w:r>
          </w:p>
        </w:tc>
        <w:tc>
          <w:tcPr>
            <w:tcW w:w="461" w:type="pct"/>
            <w:tcBorders>
              <w:top w:val="single" w:color="auto" w:sz="4" w:space="0"/>
              <w:left w:val="single" w:color="auto" w:sz="4" w:space="0"/>
              <w:bottom w:val="single" w:color="auto" w:sz="4" w:space="0"/>
              <w:right w:val="single" w:color="auto" w:sz="4" w:space="0"/>
            </w:tcBorders>
            <w:vAlign w:val="center"/>
          </w:tcPr>
          <w:p w14:paraId="3746FEBA">
            <w:pPr>
              <w:jc w:val="center"/>
              <w:rPr>
                <w:rFonts w:ascii="微软雅黑" w:hAnsi="微软雅黑" w:eastAsia="微软雅黑"/>
                <w:sz w:val="28"/>
                <w:szCs w:val="28"/>
              </w:rPr>
            </w:pPr>
            <w:r>
              <w:rPr>
                <w:rFonts w:hint="eastAsia" w:ascii="微软雅黑" w:hAnsi="微软雅黑" w:eastAsia="微软雅黑"/>
                <w:sz w:val="24"/>
              </w:rPr>
              <w:t>已解决的事件记录、知识</w:t>
            </w:r>
          </w:p>
        </w:tc>
      </w:tr>
      <w:tr w14:paraId="3BF39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28" w:hRule="atLeast"/>
          <w:jc w:val="center"/>
        </w:trPr>
        <w:tc>
          <w:tcPr>
            <w:tcW w:w="804" w:type="pct"/>
            <w:tcBorders>
              <w:top w:val="single" w:color="auto" w:sz="4" w:space="0"/>
              <w:left w:val="single" w:color="auto" w:sz="4" w:space="0"/>
              <w:bottom w:val="single" w:color="auto" w:sz="4" w:space="0"/>
              <w:right w:val="single" w:color="auto" w:sz="4" w:space="0"/>
            </w:tcBorders>
            <w:vAlign w:val="center"/>
          </w:tcPr>
          <w:p w14:paraId="5500F22E">
            <w:pPr>
              <w:jc w:val="center"/>
              <w:rPr>
                <w:rFonts w:ascii="微软雅黑" w:hAnsi="微软雅黑" w:eastAsia="微软雅黑"/>
                <w:sz w:val="24"/>
              </w:rPr>
            </w:pPr>
            <w:r>
              <w:rPr>
                <w:rFonts w:hint="eastAsia" w:ascii="微软雅黑" w:hAnsi="微软雅黑" w:eastAsia="微软雅黑"/>
                <w:sz w:val="24"/>
              </w:rPr>
              <w:t>事件分派</w:t>
            </w:r>
          </w:p>
        </w:tc>
        <w:tc>
          <w:tcPr>
            <w:tcW w:w="1282" w:type="pct"/>
            <w:tcBorders>
              <w:top w:val="single" w:color="auto" w:sz="4" w:space="0"/>
              <w:left w:val="single" w:color="auto" w:sz="4" w:space="0"/>
              <w:bottom w:val="single" w:color="auto" w:sz="4" w:space="0"/>
              <w:right w:val="single" w:color="auto" w:sz="4" w:space="0"/>
            </w:tcBorders>
            <w:vAlign w:val="center"/>
          </w:tcPr>
          <w:p w14:paraId="7FEB99DB">
            <w:pPr>
              <w:rPr>
                <w:rFonts w:ascii="微软雅黑" w:hAnsi="微软雅黑" w:eastAsia="微软雅黑"/>
                <w:sz w:val="24"/>
              </w:rPr>
            </w:pPr>
            <w:r>
              <w:rPr>
                <w:rFonts w:hint="eastAsia" w:ascii="微软雅黑" w:hAnsi="微软雅黑" w:eastAsia="微软雅黑"/>
                <w:sz w:val="24"/>
              </w:rPr>
              <w:t>包含分类信息的事件记录</w:t>
            </w:r>
          </w:p>
        </w:tc>
        <w:tc>
          <w:tcPr>
            <w:tcW w:w="2451" w:type="pct"/>
            <w:tcBorders>
              <w:top w:val="single" w:color="auto" w:sz="4" w:space="0"/>
              <w:left w:val="single" w:color="auto" w:sz="4" w:space="0"/>
              <w:bottom w:val="single" w:color="auto" w:sz="4" w:space="0"/>
              <w:right w:val="single" w:color="auto" w:sz="4" w:space="0"/>
            </w:tcBorders>
            <w:vAlign w:val="center"/>
          </w:tcPr>
          <w:p w14:paraId="5C1125EC">
            <w:pPr>
              <w:rPr>
                <w:rFonts w:ascii="微软雅黑" w:hAnsi="微软雅黑" w:eastAsia="微软雅黑"/>
                <w:sz w:val="24"/>
              </w:rPr>
            </w:pPr>
            <w:r>
              <w:rPr>
                <w:rFonts w:hint="eastAsia" w:ascii="微软雅黑" w:hAnsi="微软雅黑" w:eastAsia="微软雅黑"/>
                <w:sz w:val="24"/>
              </w:rPr>
              <w:t>未能解决的事件按照事件分类分派给相应的一线支持人员。</w:t>
            </w:r>
          </w:p>
        </w:tc>
        <w:tc>
          <w:tcPr>
            <w:tcW w:w="461" w:type="pct"/>
            <w:tcBorders>
              <w:top w:val="single" w:color="auto" w:sz="4" w:space="0"/>
              <w:left w:val="single" w:color="auto" w:sz="4" w:space="0"/>
              <w:bottom w:val="single" w:color="auto" w:sz="4" w:space="0"/>
              <w:right w:val="single" w:color="auto" w:sz="4" w:space="0"/>
            </w:tcBorders>
            <w:vAlign w:val="center"/>
          </w:tcPr>
          <w:p w14:paraId="600B953F">
            <w:pPr>
              <w:jc w:val="center"/>
              <w:rPr>
                <w:rFonts w:ascii="微软雅黑" w:hAnsi="微软雅黑" w:eastAsia="微软雅黑"/>
                <w:sz w:val="24"/>
              </w:rPr>
            </w:pPr>
            <w:r>
              <w:rPr>
                <w:rFonts w:hint="eastAsia" w:ascii="微软雅黑" w:hAnsi="微软雅黑" w:eastAsia="微软雅黑"/>
                <w:sz w:val="24"/>
              </w:rPr>
              <w:t>已分派的事件记录</w:t>
            </w:r>
          </w:p>
        </w:tc>
      </w:tr>
      <w:tr w14:paraId="72E7D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82" w:hRule="atLeast"/>
          <w:jc w:val="center"/>
        </w:trPr>
        <w:tc>
          <w:tcPr>
            <w:tcW w:w="804" w:type="pct"/>
            <w:tcBorders>
              <w:top w:val="single" w:color="auto" w:sz="4" w:space="0"/>
              <w:left w:val="single" w:color="auto" w:sz="4" w:space="0"/>
              <w:bottom w:val="single" w:color="auto" w:sz="4" w:space="0"/>
              <w:right w:val="single" w:color="auto" w:sz="4" w:space="0"/>
            </w:tcBorders>
            <w:vAlign w:val="center"/>
          </w:tcPr>
          <w:p w14:paraId="77FEA6FA">
            <w:pPr>
              <w:rPr>
                <w:rFonts w:ascii="微软雅黑" w:hAnsi="微软雅黑" w:eastAsia="微软雅黑"/>
                <w:sz w:val="24"/>
              </w:rPr>
            </w:pPr>
            <w:r>
              <w:rPr>
                <w:rFonts w:hint="eastAsia" w:ascii="微软雅黑" w:hAnsi="微软雅黑" w:eastAsia="微软雅黑"/>
                <w:sz w:val="24"/>
              </w:rPr>
              <w:t>调查诊断</w:t>
            </w:r>
          </w:p>
        </w:tc>
        <w:tc>
          <w:tcPr>
            <w:tcW w:w="1282" w:type="pct"/>
            <w:tcBorders>
              <w:top w:val="single" w:color="auto" w:sz="4" w:space="0"/>
              <w:left w:val="single" w:color="auto" w:sz="4" w:space="0"/>
              <w:bottom w:val="single" w:color="auto" w:sz="4" w:space="0"/>
              <w:right w:val="single" w:color="auto" w:sz="4" w:space="0"/>
            </w:tcBorders>
            <w:vAlign w:val="center"/>
          </w:tcPr>
          <w:p w14:paraId="460C9867">
            <w:pPr>
              <w:rPr>
                <w:rFonts w:ascii="微软雅黑" w:hAnsi="微软雅黑" w:eastAsia="微软雅黑"/>
                <w:sz w:val="24"/>
              </w:rPr>
            </w:pPr>
            <w:r>
              <w:rPr>
                <w:rFonts w:hint="eastAsia" w:ascii="微软雅黑" w:hAnsi="微软雅黑" w:eastAsia="微软雅黑"/>
                <w:sz w:val="24"/>
              </w:rPr>
              <w:t>已分派的事件记录</w:t>
            </w:r>
          </w:p>
        </w:tc>
        <w:tc>
          <w:tcPr>
            <w:tcW w:w="2451" w:type="pct"/>
            <w:tcBorders>
              <w:top w:val="single" w:color="auto" w:sz="4" w:space="0"/>
              <w:left w:val="single" w:color="auto" w:sz="4" w:space="0"/>
              <w:bottom w:val="single" w:color="auto" w:sz="4" w:space="0"/>
              <w:right w:val="single" w:color="auto" w:sz="4" w:space="0"/>
            </w:tcBorders>
            <w:vAlign w:val="center"/>
          </w:tcPr>
          <w:p w14:paraId="7C7D39B6">
            <w:pPr>
              <w:rPr>
                <w:rFonts w:ascii="微软雅黑" w:hAnsi="微软雅黑" w:eastAsia="微软雅黑"/>
                <w:sz w:val="24"/>
              </w:rPr>
            </w:pPr>
            <w:r>
              <w:rPr>
                <w:rFonts w:hint="eastAsia" w:ascii="微软雅黑" w:hAnsi="微软雅黑" w:eastAsia="微软雅黑"/>
                <w:sz w:val="24"/>
              </w:rPr>
              <w:t>及时响应分配的事件，如发现该事件不应由自己处理或知识库中已有解决方案，服务台可利用该知识解决事件，则退回服务台人员，并写明原因；</w:t>
            </w:r>
          </w:p>
          <w:p w14:paraId="0E26A779">
            <w:pPr>
              <w:rPr>
                <w:rFonts w:ascii="微软雅黑" w:hAnsi="微软雅黑" w:eastAsia="微软雅黑"/>
                <w:sz w:val="24"/>
              </w:rPr>
            </w:pPr>
            <w:r>
              <w:rPr>
                <w:rFonts w:hint="eastAsia" w:ascii="微软雅黑" w:hAnsi="微软雅黑" w:eastAsia="微软雅黑"/>
                <w:sz w:val="24"/>
              </w:rPr>
              <w:t>对事件进行调查、诊断，协调外部资源寻找解决方案（外部资源包括：公司内其他部门、供应商等）；</w:t>
            </w:r>
          </w:p>
          <w:p w14:paraId="195DAC15">
            <w:pPr>
              <w:rPr>
                <w:rFonts w:ascii="微软雅黑" w:hAnsi="微软雅黑" w:eastAsia="微软雅黑"/>
                <w:sz w:val="24"/>
              </w:rPr>
            </w:pPr>
            <w:r>
              <w:rPr>
                <w:rFonts w:hint="eastAsia" w:ascii="微软雅黑" w:hAnsi="微软雅黑" w:eastAsia="微软雅黑"/>
                <w:sz w:val="24"/>
              </w:rPr>
              <w:t>事件处理过程中，根据具体情况调整优先级、事件分类等内容，如发现该事件由某变更引起则将该事件与变更建立关联关系；</w:t>
            </w:r>
          </w:p>
          <w:p w14:paraId="0A4C9129">
            <w:pPr>
              <w:rPr>
                <w:rFonts w:ascii="微软雅黑" w:hAnsi="微软雅黑" w:eastAsia="微软雅黑"/>
                <w:sz w:val="24"/>
              </w:rPr>
            </w:pPr>
            <w:r>
              <w:rPr>
                <w:rFonts w:hint="eastAsia" w:ascii="微软雅黑" w:hAnsi="微软雅黑" w:eastAsia="微软雅黑"/>
                <w:sz w:val="24"/>
              </w:rPr>
              <w:t>如需提交问题，则提交问题到问题管理流程，并建立关联关系。</w:t>
            </w:r>
          </w:p>
          <w:p w14:paraId="0A674776">
            <w:pPr>
              <w:rPr>
                <w:rFonts w:ascii="微软雅黑" w:hAnsi="微软雅黑" w:eastAsia="微软雅黑"/>
                <w:sz w:val="24"/>
              </w:rPr>
            </w:pPr>
            <w:r>
              <w:rPr>
                <w:rFonts w:hint="eastAsia" w:ascii="微软雅黑" w:hAnsi="微软雅黑" w:eastAsia="微软雅黑"/>
                <w:sz w:val="24"/>
              </w:rPr>
              <w:t>根据解决方案解决事件，恢复服务；</w:t>
            </w:r>
          </w:p>
          <w:p w14:paraId="146A2C61">
            <w:pPr>
              <w:rPr>
                <w:rFonts w:ascii="微软雅黑" w:hAnsi="微软雅黑" w:eastAsia="微软雅黑"/>
                <w:sz w:val="24"/>
              </w:rPr>
            </w:pPr>
            <w:r>
              <w:rPr>
                <w:rFonts w:hint="eastAsia" w:ascii="微软雅黑" w:hAnsi="微软雅黑" w:eastAsia="微软雅黑"/>
                <w:sz w:val="24"/>
              </w:rPr>
              <w:t>对于典型的事件解决方案，提交知识库。</w:t>
            </w:r>
          </w:p>
        </w:tc>
        <w:tc>
          <w:tcPr>
            <w:tcW w:w="461" w:type="pct"/>
            <w:tcBorders>
              <w:top w:val="single" w:color="auto" w:sz="4" w:space="0"/>
              <w:left w:val="single" w:color="auto" w:sz="4" w:space="0"/>
              <w:bottom w:val="single" w:color="auto" w:sz="4" w:space="0"/>
              <w:right w:val="single" w:color="auto" w:sz="4" w:space="0"/>
            </w:tcBorders>
            <w:vAlign w:val="center"/>
          </w:tcPr>
          <w:p w14:paraId="49C4FA1F">
            <w:pPr>
              <w:jc w:val="center"/>
              <w:rPr>
                <w:rFonts w:ascii="微软雅黑" w:hAnsi="微软雅黑" w:eastAsia="微软雅黑"/>
                <w:sz w:val="24"/>
              </w:rPr>
            </w:pPr>
            <w:r>
              <w:rPr>
                <w:rFonts w:hint="eastAsia" w:ascii="微软雅黑" w:hAnsi="微软雅黑" w:eastAsia="微软雅黑"/>
                <w:sz w:val="24"/>
              </w:rPr>
              <w:t>解决方案、问题、更新后的事件记录</w:t>
            </w:r>
          </w:p>
        </w:tc>
      </w:tr>
      <w:tr w14:paraId="40F16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 w:hRule="atLeast"/>
          <w:jc w:val="center"/>
        </w:trPr>
        <w:tc>
          <w:tcPr>
            <w:tcW w:w="804" w:type="pct"/>
            <w:tcBorders>
              <w:top w:val="single" w:color="auto" w:sz="4" w:space="0"/>
              <w:left w:val="single" w:color="auto" w:sz="4" w:space="0"/>
              <w:bottom w:val="single" w:color="auto" w:sz="4" w:space="0"/>
              <w:right w:val="single" w:color="auto" w:sz="4" w:space="0"/>
            </w:tcBorders>
            <w:vAlign w:val="center"/>
          </w:tcPr>
          <w:p w14:paraId="590A6DB3">
            <w:pPr>
              <w:rPr>
                <w:rFonts w:ascii="微软雅黑" w:hAnsi="微软雅黑" w:eastAsia="微软雅黑"/>
                <w:sz w:val="24"/>
              </w:rPr>
            </w:pPr>
            <w:r>
              <w:rPr>
                <w:rFonts w:hint="eastAsia" w:ascii="微软雅黑" w:hAnsi="微软雅黑" w:eastAsia="微软雅黑"/>
                <w:sz w:val="24"/>
              </w:rPr>
              <w:t>事件分派</w:t>
            </w:r>
          </w:p>
        </w:tc>
        <w:tc>
          <w:tcPr>
            <w:tcW w:w="1282" w:type="pct"/>
            <w:tcBorders>
              <w:top w:val="single" w:color="auto" w:sz="4" w:space="0"/>
              <w:left w:val="single" w:color="auto" w:sz="4" w:space="0"/>
              <w:bottom w:val="single" w:color="auto" w:sz="4" w:space="0"/>
              <w:right w:val="single" w:color="auto" w:sz="4" w:space="0"/>
            </w:tcBorders>
            <w:vAlign w:val="center"/>
          </w:tcPr>
          <w:p w14:paraId="0399408A">
            <w:pPr>
              <w:rPr>
                <w:rFonts w:ascii="微软雅黑" w:hAnsi="微软雅黑" w:eastAsia="微软雅黑"/>
                <w:sz w:val="24"/>
              </w:rPr>
            </w:pPr>
            <w:r>
              <w:rPr>
                <w:rFonts w:hint="eastAsia" w:ascii="微软雅黑" w:hAnsi="微软雅黑" w:eastAsia="微软雅黑"/>
                <w:sz w:val="24"/>
              </w:rPr>
              <w:t>包含分类信息的事件记录</w:t>
            </w:r>
          </w:p>
        </w:tc>
        <w:tc>
          <w:tcPr>
            <w:tcW w:w="2451" w:type="pct"/>
            <w:tcBorders>
              <w:top w:val="single" w:color="auto" w:sz="4" w:space="0"/>
              <w:left w:val="single" w:color="auto" w:sz="4" w:space="0"/>
              <w:bottom w:val="single" w:color="auto" w:sz="4" w:space="0"/>
              <w:right w:val="single" w:color="auto" w:sz="4" w:space="0"/>
            </w:tcBorders>
            <w:vAlign w:val="center"/>
          </w:tcPr>
          <w:p w14:paraId="24217A7E">
            <w:pPr>
              <w:rPr>
                <w:rFonts w:ascii="微软雅黑" w:hAnsi="微软雅黑" w:eastAsia="微软雅黑"/>
                <w:sz w:val="24"/>
              </w:rPr>
            </w:pPr>
            <w:r>
              <w:rPr>
                <w:rFonts w:hint="eastAsia" w:ascii="微软雅黑" w:hAnsi="微软雅黑" w:eastAsia="微软雅黑"/>
                <w:sz w:val="24"/>
              </w:rPr>
              <w:t>未能解决的事件按照事件分类分派给相应的二线支持人员。</w:t>
            </w:r>
          </w:p>
        </w:tc>
        <w:tc>
          <w:tcPr>
            <w:tcW w:w="461" w:type="pct"/>
            <w:tcBorders>
              <w:top w:val="single" w:color="auto" w:sz="4" w:space="0"/>
              <w:left w:val="single" w:color="auto" w:sz="4" w:space="0"/>
              <w:bottom w:val="single" w:color="auto" w:sz="4" w:space="0"/>
              <w:right w:val="single" w:color="auto" w:sz="4" w:space="0"/>
            </w:tcBorders>
            <w:vAlign w:val="center"/>
          </w:tcPr>
          <w:p w14:paraId="4C5E5BBB">
            <w:pPr>
              <w:jc w:val="center"/>
              <w:rPr>
                <w:rFonts w:ascii="微软雅黑" w:hAnsi="微软雅黑" w:eastAsia="微软雅黑"/>
                <w:sz w:val="24"/>
              </w:rPr>
            </w:pPr>
            <w:r>
              <w:rPr>
                <w:rFonts w:hint="eastAsia" w:ascii="微软雅黑" w:hAnsi="微软雅黑" w:eastAsia="微软雅黑"/>
                <w:sz w:val="24"/>
              </w:rPr>
              <w:t>已分派的事件记录</w:t>
            </w:r>
          </w:p>
        </w:tc>
      </w:tr>
      <w:tr w14:paraId="15E7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 w:hRule="atLeast"/>
          <w:jc w:val="center"/>
        </w:trPr>
        <w:tc>
          <w:tcPr>
            <w:tcW w:w="804" w:type="pct"/>
            <w:tcBorders>
              <w:top w:val="single" w:color="auto" w:sz="4" w:space="0"/>
              <w:left w:val="single" w:color="auto" w:sz="4" w:space="0"/>
              <w:bottom w:val="single" w:color="auto" w:sz="4" w:space="0"/>
              <w:right w:val="single" w:color="auto" w:sz="4" w:space="0"/>
            </w:tcBorders>
            <w:vAlign w:val="center"/>
          </w:tcPr>
          <w:p w14:paraId="1F2F2449">
            <w:pPr>
              <w:rPr>
                <w:rFonts w:ascii="微软雅黑" w:hAnsi="微软雅黑" w:eastAsia="微软雅黑"/>
                <w:sz w:val="24"/>
              </w:rPr>
            </w:pPr>
            <w:r>
              <w:rPr>
                <w:rFonts w:hint="eastAsia" w:ascii="微软雅黑" w:hAnsi="微软雅黑" w:eastAsia="微软雅黑"/>
                <w:sz w:val="24"/>
              </w:rPr>
              <w:t>调查诊断</w:t>
            </w:r>
          </w:p>
        </w:tc>
        <w:tc>
          <w:tcPr>
            <w:tcW w:w="1282" w:type="pct"/>
            <w:tcBorders>
              <w:top w:val="single" w:color="auto" w:sz="4" w:space="0"/>
              <w:left w:val="single" w:color="auto" w:sz="4" w:space="0"/>
              <w:bottom w:val="single" w:color="auto" w:sz="4" w:space="0"/>
              <w:right w:val="single" w:color="auto" w:sz="4" w:space="0"/>
            </w:tcBorders>
            <w:vAlign w:val="center"/>
          </w:tcPr>
          <w:p w14:paraId="2025EAC7">
            <w:pPr>
              <w:rPr>
                <w:rFonts w:ascii="微软雅黑" w:hAnsi="微软雅黑" w:eastAsia="微软雅黑"/>
                <w:sz w:val="24"/>
              </w:rPr>
            </w:pPr>
            <w:r>
              <w:rPr>
                <w:rFonts w:hint="eastAsia" w:ascii="微软雅黑" w:hAnsi="微软雅黑" w:eastAsia="微软雅黑"/>
                <w:sz w:val="24"/>
              </w:rPr>
              <w:t>已分派的事件记录</w:t>
            </w:r>
          </w:p>
        </w:tc>
        <w:tc>
          <w:tcPr>
            <w:tcW w:w="2451" w:type="pct"/>
            <w:tcBorders>
              <w:top w:val="single" w:color="auto" w:sz="4" w:space="0"/>
              <w:left w:val="single" w:color="auto" w:sz="4" w:space="0"/>
              <w:bottom w:val="single" w:color="auto" w:sz="4" w:space="0"/>
              <w:right w:val="single" w:color="auto" w:sz="4" w:space="0"/>
            </w:tcBorders>
            <w:vAlign w:val="center"/>
          </w:tcPr>
          <w:p w14:paraId="1467ECB6">
            <w:pPr>
              <w:rPr>
                <w:rFonts w:ascii="微软雅黑" w:hAnsi="微软雅黑" w:eastAsia="微软雅黑"/>
                <w:sz w:val="24"/>
              </w:rPr>
            </w:pPr>
            <w:r>
              <w:rPr>
                <w:rFonts w:hint="eastAsia" w:ascii="微软雅黑" w:hAnsi="微软雅黑" w:eastAsia="微软雅黑"/>
                <w:sz w:val="24"/>
              </w:rPr>
              <w:t>及时响应分配的事件，对事件进行调查、诊断，协调外部资源寻找解决方案（外部资源包括：公司内其他部门、供应商等）；</w:t>
            </w:r>
          </w:p>
          <w:p w14:paraId="55BC537B">
            <w:pPr>
              <w:rPr>
                <w:rFonts w:ascii="微软雅黑" w:hAnsi="微软雅黑" w:eastAsia="微软雅黑"/>
                <w:sz w:val="24"/>
              </w:rPr>
            </w:pPr>
            <w:r>
              <w:rPr>
                <w:rFonts w:hint="eastAsia" w:ascii="微软雅黑" w:hAnsi="微软雅黑" w:eastAsia="微软雅黑"/>
                <w:sz w:val="24"/>
              </w:rPr>
              <w:t>事件处理过程中，根据具体情况调整优先级、事件分类等内容，如发现该事件由某变更引起则将该事件与变更建立关联关系；</w:t>
            </w:r>
          </w:p>
          <w:p w14:paraId="7C93F3F9">
            <w:pPr>
              <w:rPr>
                <w:rFonts w:ascii="微软雅黑" w:hAnsi="微软雅黑" w:eastAsia="微软雅黑"/>
                <w:sz w:val="24"/>
              </w:rPr>
            </w:pPr>
            <w:r>
              <w:rPr>
                <w:rFonts w:hint="eastAsia" w:ascii="微软雅黑" w:hAnsi="微软雅黑" w:eastAsia="微软雅黑"/>
                <w:sz w:val="24"/>
              </w:rPr>
              <w:t>如需提交问题，则提交问题到问题管理流程，并建立关联关系。</w:t>
            </w:r>
          </w:p>
        </w:tc>
        <w:tc>
          <w:tcPr>
            <w:tcW w:w="461" w:type="pct"/>
            <w:tcBorders>
              <w:top w:val="single" w:color="auto" w:sz="4" w:space="0"/>
              <w:left w:val="single" w:color="auto" w:sz="4" w:space="0"/>
              <w:bottom w:val="single" w:color="auto" w:sz="4" w:space="0"/>
              <w:right w:val="single" w:color="auto" w:sz="4" w:space="0"/>
            </w:tcBorders>
            <w:vAlign w:val="center"/>
          </w:tcPr>
          <w:p w14:paraId="699FF3A1">
            <w:pPr>
              <w:jc w:val="center"/>
              <w:rPr>
                <w:rFonts w:ascii="微软雅黑" w:hAnsi="微软雅黑" w:eastAsia="微软雅黑"/>
                <w:sz w:val="24"/>
              </w:rPr>
            </w:pPr>
            <w:r>
              <w:rPr>
                <w:rFonts w:hint="eastAsia" w:ascii="微软雅黑" w:hAnsi="微软雅黑" w:eastAsia="微软雅黑"/>
                <w:sz w:val="24"/>
              </w:rPr>
              <w:t>解决方案、问题、更新后的事件记录</w:t>
            </w:r>
          </w:p>
        </w:tc>
      </w:tr>
      <w:tr w14:paraId="64E00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 w:hRule="atLeast"/>
          <w:jc w:val="center"/>
        </w:trPr>
        <w:tc>
          <w:tcPr>
            <w:tcW w:w="804" w:type="pct"/>
            <w:tcBorders>
              <w:top w:val="single" w:color="auto" w:sz="4" w:space="0"/>
              <w:left w:val="single" w:color="auto" w:sz="4" w:space="0"/>
              <w:bottom w:val="single" w:color="auto" w:sz="4" w:space="0"/>
              <w:right w:val="single" w:color="auto" w:sz="4" w:space="0"/>
            </w:tcBorders>
            <w:vAlign w:val="center"/>
          </w:tcPr>
          <w:p w14:paraId="2312DABC">
            <w:pPr>
              <w:rPr>
                <w:rFonts w:ascii="微软雅黑" w:hAnsi="微软雅黑" w:eastAsia="微软雅黑"/>
                <w:sz w:val="24"/>
              </w:rPr>
            </w:pPr>
            <w:r>
              <w:rPr>
                <w:rFonts w:hint="eastAsia" w:ascii="微软雅黑" w:hAnsi="微软雅黑" w:eastAsia="微软雅黑"/>
                <w:sz w:val="24"/>
              </w:rPr>
              <w:t>解决与恢复</w:t>
            </w:r>
          </w:p>
        </w:tc>
        <w:tc>
          <w:tcPr>
            <w:tcW w:w="1282" w:type="pct"/>
            <w:tcBorders>
              <w:top w:val="single" w:color="auto" w:sz="4" w:space="0"/>
              <w:left w:val="single" w:color="auto" w:sz="4" w:space="0"/>
              <w:bottom w:val="single" w:color="auto" w:sz="4" w:space="0"/>
              <w:right w:val="single" w:color="auto" w:sz="4" w:space="0"/>
            </w:tcBorders>
            <w:vAlign w:val="center"/>
          </w:tcPr>
          <w:p w14:paraId="3A1401B7">
            <w:pPr>
              <w:rPr>
                <w:rFonts w:ascii="微软雅黑" w:hAnsi="微软雅黑" w:eastAsia="微软雅黑"/>
                <w:sz w:val="24"/>
              </w:rPr>
            </w:pPr>
            <w:r>
              <w:rPr>
                <w:rFonts w:hint="eastAsia" w:ascii="微软雅黑" w:hAnsi="微软雅黑" w:eastAsia="微软雅黑"/>
                <w:sz w:val="24"/>
              </w:rPr>
              <w:t>解决方案</w:t>
            </w:r>
          </w:p>
        </w:tc>
        <w:tc>
          <w:tcPr>
            <w:tcW w:w="2451" w:type="pct"/>
            <w:tcBorders>
              <w:top w:val="single" w:color="auto" w:sz="4" w:space="0"/>
              <w:left w:val="single" w:color="auto" w:sz="4" w:space="0"/>
              <w:bottom w:val="single" w:color="auto" w:sz="4" w:space="0"/>
              <w:right w:val="single" w:color="auto" w:sz="4" w:space="0"/>
            </w:tcBorders>
            <w:vAlign w:val="center"/>
          </w:tcPr>
          <w:p w14:paraId="72CC8213">
            <w:pPr>
              <w:rPr>
                <w:rFonts w:ascii="微软雅黑" w:hAnsi="微软雅黑" w:eastAsia="微软雅黑"/>
                <w:sz w:val="24"/>
              </w:rPr>
            </w:pPr>
            <w:r>
              <w:rPr>
                <w:rFonts w:hint="eastAsia" w:ascii="微软雅黑" w:hAnsi="微软雅黑" w:eastAsia="微软雅黑"/>
                <w:sz w:val="24"/>
              </w:rPr>
              <w:t>根据解决方案解决事件，恢复服务；</w:t>
            </w:r>
          </w:p>
          <w:p w14:paraId="79D33D8F">
            <w:pPr>
              <w:rPr>
                <w:rFonts w:ascii="微软雅黑" w:hAnsi="微软雅黑" w:eastAsia="微软雅黑"/>
                <w:sz w:val="24"/>
              </w:rPr>
            </w:pPr>
            <w:r>
              <w:rPr>
                <w:rFonts w:hint="eastAsia" w:ascii="微软雅黑" w:hAnsi="微软雅黑" w:eastAsia="微软雅黑"/>
                <w:sz w:val="24"/>
              </w:rPr>
              <w:t>对于典型的事件解决方案，提交知识库。</w:t>
            </w:r>
          </w:p>
        </w:tc>
        <w:tc>
          <w:tcPr>
            <w:tcW w:w="461" w:type="pct"/>
            <w:tcBorders>
              <w:top w:val="single" w:color="auto" w:sz="4" w:space="0"/>
              <w:left w:val="single" w:color="auto" w:sz="4" w:space="0"/>
              <w:bottom w:val="single" w:color="auto" w:sz="4" w:space="0"/>
              <w:right w:val="single" w:color="auto" w:sz="4" w:space="0"/>
            </w:tcBorders>
            <w:vAlign w:val="center"/>
          </w:tcPr>
          <w:p w14:paraId="557D6438">
            <w:pPr>
              <w:jc w:val="center"/>
              <w:rPr>
                <w:rFonts w:ascii="微软雅黑" w:hAnsi="微软雅黑" w:eastAsia="微软雅黑"/>
                <w:sz w:val="24"/>
              </w:rPr>
            </w:pPr>
            <w:r>
              <w:rPr>
                <w:rFonts w:hint="eastAsia" w:ascii="微软雅黑" w:hAnsi="微软雅黑" w:eastAsia="微软雅黑"/>
                <w:sz w:val="24"/>
              </w:rPr>
              <w:t>恢复的服务、更新后的事件记录单、知识</w:t>
            </w:r>
          </w:p>
        </w:tc>
      </w:tr>
      <w:tr w14:paraId="2CD0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86" w:hRule="atLeast"/>
          <w:jc w:val="center"/>
        </w:trPr>
        <w:tc>
          <w:tcPr>
            <w:tcW w:w="804" w:type="pct"/>
            <w:tcBorders>
              <w:top w:val="single" w:color="auto" w:sz="4" w:space="0"/>
              <w:left w:val="single" w:color="auto" w:sz="4" w:space="0"/>
              <w:bottom w:val="single" w:color="auto" w:sz="4" w:space="0"/>
              <w:right w:val="single" w:color="auto" w:sz="4" w:space="0"/>
            </w:tcBorders>
            <w:vAlign w:val="center"/>
          </w:tcPr>
          <w:p w14:paraId="5C5A39C6">
            <w:pPr>
              <w:rPr>
                <w:rFonts w:ascii="微软雅黑" w:hAnsi="微软雅黑" w:eastAsia="微软雅黑"/>
                <w:sz w:val="24"/>
              </w:rPr>
            </w:pPr>
            <w:r>
              <w:rPr>
                <w:rFonts w:hint="eastAsia" w:ascii="微软雅黑" w:hAnsi="微软雅黑" w:eastAsia="微软雅黑"/>
                <w:sz w:val="24"/>
              </w:rPr>
              <w:t>补充更新记录</w:t>
            </w:r>
          </w:p>
        </w:tc>
        <w:tc>
          <w:tcPr>
            <w:tcW w:w="1282" w:type="pct"/>
            <w:tcBorders>
              <w:top w:val="single" w:color="auto" w:sz="4" w:space="0"/>
              <w:left w:val="single" w:color="auto" w:sz="4" w:space="0"/>
              <w:bottom w:val="single" w:color="auto" w:sz="4" w:space="0"/>
              <w:right w:val="single" w:color="auto" w:sz="4" w:space="0"/>
            </w:tcBorders>
            <w:vAlign w:val="center"/>
          </w:tcPr>
          <w:p w14:paraId="1E0E1C29">
            <w:pPr>
              <w:rPr>
                <w:rFonts w:ascii="微软雅黑" w:hAnsi="微软雅黑" w:eastAsia="微软雅黑"/>
                <w:sz w:val="24"/>
              </w:rPr>
            </w:pPr>
            <w:r>
              <w:rPr>
                <w:rFonts w:hint="eastAsia" w:ascii="微软雅黑" w:hAnsi="微软雅黑" w:eastAsia="微软雅黑"/>
                <w:sz w:val="24"/>
              </w:rPr>
              <w:t>不符合要求的事件记录</w:t>
            </w:r>
          </w:p>
        </w:tc>
        <w:tc>
          <w:tcPr>
            <w:tcW w:w="2451" w:type="pct"/>
            <w:tcBorders>
              <w:top w:val="single" w:color="auto" w:sz="4" w:space="0"/>
              <w:left w:val="single" w:color="auto" w:sz="4" w:space="0"/>
              <w:bottom w:val="single" w:color="auto" w:sz="4" w:space="0"/>
              <w:right w:val="single" w:color="auto" w:sz="4" w:space="0"/>
            </w:tcBorders>
            <w:vAlign w:val="center"/>
          </w:tcPr>
          <w:p w14:paraId="3DDD8C42">
            <w:pPr>
              <w:rPr>
                <w:rFonts w:ascii="微软雅黑" w:hAnsi="微软雅黑" w:eastAsia="微软雅黑"/>
                <w:sz w:val="24"/>
              </w:rPr>
            </w:pPr>
            <w:r>
              <w:rPr>
                <w:rFonts w:hint="eastAsia" w:ascii="微软雅黑" w:hAnsi="微软雅黑" w:eastAsia="微软雅黑"/>
                <w:sz w:val="24"/>
              </w:rPr>
              <w:t>检查确认事件记录单相关内容的填写是否符合要求；</w:t>
            </w:r>
          </w:p>
          <w:p w14:paraId="0EF9F177">
            <w:pPr>
              <w:rPr>
                <w:rFonts w:ascii="微软雅黑" w:hAnsi="微软雅黑" w:eastAsia="微软雅黑"/>
                <w:sz w:val="24"/>
              </w:rPr>
            </w:pPr>
            <w:r>
              <w:rPr>
                <w:rFonts w:hint="eastAsia" w:ascii="微软雅黑" w:hAnsi="微软雅黑" w:eastAsia="微软雅黑"/>
                <w:sz w:val="24"/>
              </w:rPr>
              <w:t>不符合要求的，可将事件记录单退回，由相应的支持人员进行修改。</w:t>
            </w:r>
          </w:p>
        </w:tc>
        <w:tc>
          <w:tcPr>
            <w:tcW w:w="461" w:type="pct"/>
            <w:tcBorders>
              <w:top w:val="single" w:color="auto" w:sz="4" w:space="0"/>
              <w:left w:val="single" w:color="auto" w:sz="4" w:space="0"/>
              <w:bottom w:val="single" w:color="auto" w:sz="4" w:space="0"/>
              <w:right w:val="single" w:color="auto" w:sz="4" w:space="0"/>
            </w:tcBorders>
            <w:vAlign w:val="center"/>
          </w:tcPr>
          <w:p w14:paraId="77A9D483">
            <w:pPr>
              <w:jc w:val="center"/>
              <w:rPr>
                <w:rFonts w:ascii="微软雅黑" w:hAnsi="微软雅黑" w:eastAsia="微软雅黑"/>
                <w:sz w:val="24"/>
              </w:rPr>
            </w:pPr>
            <w:r>
              <w:rPr>
                <w:rFonts w:hint="eastAsia" w:ascii="微软雅黑" w:hAnsi="微软雅黑" w:eastAsia="微软雅黑"/>
                <w:sz w:val="24"/>
              </w:rPr>
              <w:t>符合要求的事件记录</w:t>
            </w:r>
          </w:p>
        </w:tc>
      </w:tr>
      <w:tr w14:paraId="118C9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 w:hRule="atLeast"/>
          <w:jc w:val="center"/>
        </w:trPr>
        <w:tc>
          <w:tcPr>
            <w:tcW w:w="804" w:type="pct"/>
            <w:tcBorders>
              <w:top w:val="single" w:color="auto" w:sz="4" w:space="0"/>
              <w:left w:val="single" w:color="auto" w:sz="4" w:space="0"/>
              <w:bottom w:val="single" w:color="auto" w:sz="4" w:space="0"/>
              <w:right w:val="single" w:color="auto" w:sz="4" w:space="0"/>
            </w:tcBorders>
            <w:vAlign w:val="center"/>
          </w:tcPr>
          <w:p w14:paraId="61E02325">
            <w:pPr>
              <w:rPr>
                <w:rFonts w:ascii="微软雅黑" w:hAnsi="微软雅黑" w:eastAsia="微软雅黑"/>
                <w:sz w:val="24"/>
              </w:rPr>
            </w:pPr>
            <w:r>
              <w:rPr>
                <w:rFonts w:hint="eastAsia" w:ascii="微软雅黑" w:hAnsi="微软雅黑" w:eastAsia="微软雅黑"/>
                <w:sz w:val="24"/>
              </w:rPr>
              <w:t>用户满意度抽查</w:t>
            </w:r>
          </w:p>
        </w:tc>
        <w:tc>
          <w:tcPr>
            <w:tcW w:w="1282" w:type="pct"/>
            <w:tcBorders>
              <w:top w:val="single" w:color="auto" w:sz="4" w:space="0"/>
              <w:left w:val="single" w:color="auto" w:sz="4" w:space="0"/>
              <w:bottom w:val="single" w:color="auto" w:sz="4" w:space="0"/>
              <w:right w:val="single" w:color="auto" w:sz="4" w:space="0"/>
            </w:tcBorders>
            <w:vAlign w:val="center"/>
          </w:tcPr>
          <w:p w14:paraId="523D8CDC">
            <w:pPr>
              <w:rPr>
                <w:rFonts w:ascii="微软雅黑" w:hAnsi="微软雅黑" w:eastAsia="微软雅黑"/>
                <w:sz w:val="24"/>
              </w:rPr>
            </w:pPr>
            <w:r>
              <w:rPr>
                <w:rFonts w:hint="eastAsia" w:ascii="微软雅黑" w:hAnsi="微软雅黑" w:eastAsia="微软雅黑"/>
                <w:sz w:val="24"/>
              </w:rPr>
              <w:t>符合要求的事件记录</w:t>
            </w:r>
          </w:p>
        </w:tc>
        <w:tc>
          <w:tcPr>
            <w:tcW w:w="2451" w:type="pct"/>
            <w:tcBorders>
              <w:top w:val="single" w:color="auto" w:sz="4" w:space="0"/>
              <w:left w:val="single" w:color="auto" w:sz="4" w:space="0"/>
              <w:bottom w:val="single" w:color="auto" w:sz="4" w:space="0"/>
              <w:right w:val="single" w:color="auto" w:sz="4" w:space="0"/>
            </w:tcBorders>
            <w:vAlign w:val="center"/>
          </w:tcPr>
          <w:p w14:paraId="244E1E37">
            <w:pPr>
              <w:rPr>
                <w:rFonts w:ascii="微软雅黑" w:hAnsi="微软雅黑" w:eastAsia="微软雅黑"/>
                <w:sz w:val="24"/>
              </w:rPr>
            </w:pPr>
            <w:r>
              <w:rPr>
                <w:rFonts w:hint="eastAsia" w:ascii="微软雅黑" w:hAnsi="微软雅黑" w:eastAsia="微软雅黑"/>
                <w:sz w:val="24"/>
              </w:rPr>
              <w:t>按事件流程经理的要求抽查用户对事件处理的结果的满意度，并记录；</w:t>
            </w:r>
          </w:p>
          <w:p w14:paraId="5353A3AA">
            <w:pPr>
              <w:rPr>
                <w:rFonts w:ascii="微软雅黑" w:hAnsi="微软雅黑" w:eastAsia="微软雅黑"/>
                <w:sz w:val="24"/>
              </w:rPr>
            </w:pPr>
            <w:r>
              <w:rPr>
                <w:rFonts w:hint="eastAsia" w:ascii="微软雅黑" w:hAnsi="微软雅黑" w:eastAsia="微软雅黑"/>
                <w:sz w:val="24"/>
              </w:rPr>
              <w:t>对用户不满意的事件，上报事件流程经理,事件流程经理协调处理。</w:t>
            </w:r>
          </w:p>
        </w:tc>
        <w:tc>
          <w:tcPr>
            <w:tcW w:w="461" w:type="pct"/>
            <w:tcBorders>
              <w:top w:val="single" w:color="auto" w:sz="4" w:space="0"/>
              <w:left w:val="single" w:color="auto" w:sz="4" w:space="0"/>
              <w:bottom w:val="single" w:color="auto" w:sz="4" w:space="0"/>
              <w:right w:val="single" w:color="auto" w:sz="4" w:space="0"/>
            </w:tcBorders>
            <w:vAlign w:val="center"/>
          </w:tcPr>
          <w:p w14:paraId="7D4C8973">
            <w:pPr>
              <w:jc w:val="center"/>
              <w:rPr>
                <w:rFonts w:ascii="微软雅黑" w:hAnsi="微软雅黑" w:eastAsia="微软雅黑"/>
                <w:sz w:val="24"/>
              </w:rPr>
            </w:pPr>
            <w:r>
              <w:rPr>
                <w:rFonts w:hint="eastAsia" w:ascii="微软雅黑" w:hAnsi="微软雅黑" w:eastAsia="微软雅黑"/>
                <w:sz w:val="24"/>
              </w:rPr>
              <w:t>用户反馈</w:t>
            </w:r>
          </w:p>
        </w:tc>
      </w:tr>
      <w:tr w14:paraId="19AA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 w:hRule="atLeast"/>
          <w:jc w:val="center"/>
        </w:trPr>
        <w:tc>
          <w:tcPr>
            <w:tcW w:w="804" w:type="pct"/>
            <w:tcBorders>
              <w:top w:val="single" w:color="auto" w:sz="4" w:space="0"/>
              <w:left w:val="single" w:color="auto" w:sz="4" w:space="0"/>
              <w:bottom w:val="single" w:color="auto" w:sz="4" w:space="0"/>
              <w:right w:val="single" w:color="auto" w:sz="4" w:space="0"/>
            </w:tcBorders>
            <w:vAlign w:val="center"/>
          </w:tcPr>
          <w:p w14:paraId="49E0922A">
            <w:pPr>
              <w:rPr>
                <w:rFonts w:ascii="微软雅黑" w:hAnsi="微软雅黑" w:eastAsia="微软雅黑"/>
                <w:sz w:val="24"/>
              </w:rPr>
            </w:pPr>
            <w:r>
              <w:rPr>
                <w:rFonts w:hint="eastAsia" w:ascii="微软雅黑" w:hAnsi="微软雅黑" w:eastAsia="微软雅黑"/>
                <w:sz w:val="24"/>
              </w:rPr>
              <w:t>关闭事件</w:t>
            </w:r>
          </w:p>
        </w:tc>
        <w:tc>
          <w:tcPr>
            <w:tcW w:w="1282" w:type="pct"/>
            <w:tcBorders>
              <w:top w:val="single" w:color="auto" w:sz="4" w:space="0"/>
              <w:left w:val="single" w:color="auto" w:sz="4" w:space="0"/>
              <w:bottom w:val="single" w:color="auto" w:sz="4" w:space="0"/>
              <w:right w:val="single" w:color="auto" w:sz="4" w:space="0"/>
            </w:tcBorders>
            <w:vAlign w:val="center"/>
          </w:tcPr>
          <w:p w14:paraId="53BAEA6F">
            <w:pPr>
              <w:rPr>
                <w:rFonts w:ascii="微软雅黑" w:hAnsi="微软雅黑" w:eastAsia="微软雅黑"/>
                <w:sz w:val="24"/>
              </w:rPr>
            </w:pPr>
            <w:r>
              <w:rPr>
                <w:rFonts w:hint="eastAsia" w:ascii="微软雅黑" w:hAnsi="微软雅黑" w:eastAsia="微软雅黑"/>
                <w:sz w:val="24"/>
              </w:rPr>
              <w:t>事件记录</w:t>
            </w:r>
          </w:p>
        </w:tc>
        <w:tc>
          <w:tcPr>
            <w:tcW w:w="2451" w:type="pct"/>
            <w:tcBorders>
              <w:top w:val="single" w:color="auto" w:sz="4" w:space="0"/>
              <w:left w:val="single" w:color="auto" w:sz="4" w:space="0"/>
              <w:bottom w:val="single" w:color="auto" w:sz="4" w:space="0"/>
              <w:right w:val="single" w:color="auto" w:sz="4" w:space="0"/>
            </w:tcBorders>
            <w:vAlign w:val="center"/>
          </w:tcPr>
          <w:p w14:paraId="4DD2D796">
            <w:pPr>
              <w:rPr>
                <w:rFonts w:ascii="微软雅黑" w:hAnsi="微软雅黑" w:eastAsia="微软雅黑"/>
                <w:sz w:val="24"/>
              </w:rPr>
            </w:pPr>
            <w:r>
              <w:rPr>
                <w:rFonts w:hint="eastAsia" w:ascii="微软雅黑" w:hAnsi="微软雅黑" w:eastAsia="微软雅黑"/>
                <w:sz w:val="24"/>
              </w:rPr>
              <w:t>关闭事件。</w:t>
            </w:r>
          </w:p>
        </w:tc>
        <w:tc>
          <w:tcPr>
            <w:tcW w:w="461" w:type="pct"/>
            <w:tcBorders>
              <w:top w:val="single" w:color="auto" w:sz="4" w:space="0"/>
              <w:left w:val="single" w:color="auto" w:sz="4" w:space="0"/>
              <w:bottom w:val="single" w:color="auto" w:sz="4" w:space="0"/>
              <w:right w:val="single" w:color="auto" w:sz="4" w:space="0"/>
            </w:tcBorders>
            <w:vAlign w:val="center"/>
          </w:tcPr>
          <w:p w14:paraId="4B2E1FF2">
            <w:pPr>
              <w:jc w:val="center"/>
              <w:rPr>
                <w:rFonts w:ascii="微软雅黑" w:hAnsi="微软雅黑" w:eastAsia="微软雅黑"/>
                <w:sz w:val="24"/>
              </w:rPr>
            </w:pPr>
            <w:r>
              <w:rPr>
                <w:rFonts w:hint="eastAsia" w:ascii="微软雅黑" w:hAnsi="微软雅黑" w:eastAsia="微软雅黑"/>
                <w:sz w:val="24"/>
              </w:rPr>
              <w:t>关闭的事件记录</w:t>
            </w:r>
          </w:p>
        </w:tc>
      </w:tr>
    </w:tbl>
    <w:p w14:paraId="286BC7D8">
      <w:pPr>
        <w:ind w:firstLine="560"/>
        <w:rPr>
          <w:rFonts w:ascii="微软雅黑" w:hAnsi="微软雅黑" w:eastAsia="微软雅黑" w:cs="Times New Roman"/>
          <w:sz w:val="28"/>
          <w:szCs w:val="28"/>
        </w:rPr>
      </w:pPr>
      <w:r>
        <w:rPr>
          <w:rFonts w:hint="eastAsia" w:ascii="微软雅黑" w:hAnsi="微软雅黑" w:eastAsia="微软雅黑"/>
          <w:sz w:val="28"/>
          <w:szCs w:val="28"/>
        </w:rPr>
        <w:t xml:space="preserve"> </w:t>
      </w:r>
    </w:p>
    <w:p w14:paraId="6E829AE1">
      <w:pPr>
        <w:ind w:firstLine="560" w:firstLineChars="200"/>
        <w:rPr>
          <w:rFonts w:ascii="微软雅黑" w:hAnsi="微软雅黑" w:eastAsia="微软雅黑"/>
          <w:sz w:val="28"/>
          <w:szCs w:val="28"/>
        </w:rPr>
      </w:pPr>
      <w:r>
        <w:rPr>
          <w:rFonts w:hint="eastAsia" w:ascii="微软雅黑" w:hAnsi="微软雅黑" w:eastAsia="微软雅黑"/>
          <w:sz w:val="28"/>
          <w:szCs w:val="28"/>
        </w:rPr>
        <w:t>工作职责</w:t>
      </w:r>
    </w:p>
    <w:p w14:paraId="63514A83">
      <w:pPr>
        <w:ind w:firstLine="560"/>
        <w:rPr>
          <w:rFonts w:ascii="微软雅黑" w:hAnsi="微软雅黑" w:eastAsia="微软雅黑"/>
          <w:sz w:val="28"/>
          <w:szCs w:val="28"/>
        </w:rPr>
      </w:pPr>
      <w:r>
        <w:rPr>
          <w:rFonts w:hint="eastAsia" w:ascii="微软雅黑" w:hAnsi="微软雅黑" w:eastAsia="微软雅黑"/>
          <w:sz w:val="28"/>
          <w:szCs w:val="28"/>
        </w:rPr>
        <w:t>事件管理服务双方工作职责表：</w:t>
      </w:r>
    </w:p>
    <w:tbl>
      <w:tblPr>
        <w:tblStyle w:val="14"/>
        <w:tblW w:w="8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8"/>
        <w:gridCol w:w="4447"/>
      </w:tblGrid>
      <w:tr w14:paraId="07A0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828" w:type="dxa"/>
            <w:tcBorders>
              <w:top w:val="single" w:color="auto" w:sz="4" w:space="0"/>
              <w:left w:val="single" w:color="auto" w:sz="4" w:space="0"/>
              <w:bottom w:val="single" w:color="auto" w:sz="4" w:space="0"/>
              <w:right w:val="single" w:color="auto" w:sz="4" w:space="0"/>
            </w:tcBorders>
            <w:shd w:val="clear" w:color="auto" w:fill="D9D9D9"/>
            <w:vAlign w:val="center"/>
          </w:tcPr>
          <w:p w14:paraId="538D49AC">
            <w:pPr>
              <w:jc w:val="center"/>
              <w:rPr>
                <w:rFonts w:ascii="微软雅黑" w:hAnsi="微软雅黑" w:eastAsia="微软雅黑"/>
                <w:sz w:val="24"/>
              </w:rPr>
            </w:pPr>
            <w:r>
              <w:rPr>
                <w:rFonts w:hint="eastAsia" w:ascii="微软雅黑" w:hAnsi="微软雅黑" w:eastAsia="微软雅黑"/>
                <w:sz w:val="24"/>
              </w:rPr>
              <w:t>服务方的职责</w:t>
            </w:r>
          </w:p>
        </w:tc>
        <w:tc>
          <w:tcPr>
            <w:tcW w:w="4447" w:type="dxa"/>
            <w:tcBorders>
              <w:top w:val="single" w:color="auto" w:sz="4" w:space="0"/>
              <w:left w:val="single" w:color="auto" w:sz="4" w:space="0"/>
              <w:bottom w:val="single" w:color="auto" w:sz="4" w:space="0"/>
              <w:right w:val="single" w:color="auto" w:sz="4" w:space="0"/>
            </w:tcBorders>
            <w:shd w:val="clear" w:color="auto" w:fill="D9D9D9"/>
            <w:vAlign w:val="center"/>
          </w:tcPr>
          <w:p w14:paraId="5F3B2A5E">
            <w:pPr>
              <w:jc w:val="center"/>
              <w:rPr>
                <w:rFonts w:ascii="微软雅黑" w:hAnsi="微软雅黑" w:eastAsia="微软雅黑"/>
                <w:sz w:val="24"/>
              </w:rPr>
            </w:pPr>
            <w:r>
              <w:rPr>
                <w:rFonts w:hint="eastAsia" w:ascii="微软雅黑" w:hAnsi="微软雅黑" w:eastAsia="微软雅黑"/>
                <w:sz w:val="24"/>
              </w:rPr>
              <w:t>客户的配合工作</w:t>
            </w:r>
          </w:p>
        </w:tc>
      </w:tr>
      <w:tr w14:paraId="75A0D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3828" w:type="dxa"/>
            <w:tcBorders>
              <w:top w:val="single" w:color="auto" w:sz="4" w:space="0"/>
              <w:left w:val="single" w:color="auto" w:sz="4" w:space="0"/>
              <w:bottom w:val="single" w:color="auto" w:sz="4" w:space="0"/>
              <w:right w:val="single" w:color="auto" w:sz="4" w:space="0"/>
            </w:tcBorders>
            <w:vAlign w:val="center"/>
          </w:tcPr>
          <w:p w14:paraId="60B2FAD5">
            <w:pPr>
              <w:rPr>
                <w:rFonts w:ascii="微软雅黑" w:hAnsi="微软雅黑" w:eastAsia="微软雅黑"/>
                <w:sz w:val="24"/>
              </w:rPr>
            </w:pPr>
            <w:r>
              <w:rPr>
                <w:rFonts w:hint="eastAsia" w:ascii="微软雅黑" w:hAnsi="微软雅黑" w:eastAsia="微软雅黑"/>
                <w:sz w:val="24"/>
              </w:rPr>
              <w:t>为客户提供申告热线等多种故障申告方式并保证故障申告途径的畅通</w:t>
            </w:r>
          </w:p>
        </w:tc>
        <w:tc>
          <w:tcPr>
            <w:tcW w:w="4447" w:type="dxa"/>
            <w:tcBorders>
              <w:top w:val="single" w:color="auto" w:sz="4" w:space="0"/>
              <w:left w:val="single" w:color="auto" w:sz="4" w:space="0"/>
              <w:bottom w:val="single" w:color="auto" w:sz="4" w:space="0"/>
              <w:right w:val="single" w:color="auto" w:sz="4" w:space="0"/>
            </w:tcBorders>
            <w:vAlign w:val="center"/>
          </w:tcPr>
          <w:p w14:paraId="19BD8F2A">
            <w:pPr>
              <w:rPr>
                <w:rFonts w:ascii="微软雅黑" w:hAnsi="微软雅黑" w:eastAsia="微软雅黑"/>
                <w:sz w:val="24"/>
              </w:rPr>
            </w:pPr>
            <w:r>
              <w:rPr>
                <w:rFonts w:hint="eastAsia" w:ascii="微软雅黑" w:hAnsi="微软雅黑" w:eastAsia="微软雅黑"/>
                <w:sz w:val="24"/>
              </w:rPr>
              <w:t>在进行故障申告时，客户须尽可能详细地描述故障现象及故障发生过程，并在故障远程支持过程中进行相关的操作配合</w:t>
            </w:r>
          </w:p>
        </w:tc>
      </w:tr>
      <w:tr w14:paraId="61A9F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3828" w:type="dxa"/>
            <w:tcBorders>
              <w:top w:val="single" w:color="auto" w:sz="4" w:space="0"/>
              <w:left w:val="single" w:color="auto" w:sz="4" w:space="0"/>
              <w:bottom w:val="single" w:color="auto" w:sz="4" w:space="0"/>
              <w:right w:val="single" w:color="auto" w:sz="4" w:space="0"/>
            </w:tcBorders>
            <w:vAlign w:val="center"/>
          </w:tcPr>
          <w:p w14:paraId="0B9ABA35">
            <w:pPr>
              <w:rPr>
                <w:rFonts w:ascii="微软雅黑" w:hAnsi="微软雅黑" w:eastAsia="微软雅黑"/>
                <w:sz w:val="24"/>
              </w:rPr>
            </w:pPr>
            <w:r>
              <w:rPr>
                <w:rFonts w:hint="eastAsia" w:ascii="微软雅黑" w:hAnsi="微软雅黑" w:eastAsia="微软雅黑"/>
                <w:sz w:val="24"/>
              </w:rPr>
              <w:t>响应用户故障申告直至故障解决，必要时，升级到支持团队和管理层</w:t>
            </w:r>
          </w:p>
        </w:tc>
        <w:tc>
          <w:tcPr>
            <w:tcW w:w="4447" w:type="dxa"/>
            <w:tcBorders>
              <w:top w:val="single" w:color="auto" w:sz="4" w:space="0"/>
              <w:left w:val="single" w:color="auto" w:sz="4" w:space="0"/>
              <w:bottom w:val="single" w:color="auto" w:sz="4" w:space="0"/>
              <w:right w:val="single" w:color="auto" w:sz="4" w:space="0"/>
            </w:tcBorders>
            <w:vAlign w:val="center"/>
          </w:tcPr>
          <w:p w14:paraId="44C08CC4">
            <w:pPr>
              <w:rPr>
                <w:rFonts w:ascii="微软雅黑" w:hAnsi="微软雅黑" w:eastAsia="微软雅黑"/>
                <w:sz w:val="24"/>
              </w:rPr>
            </w:pPr>
            <w:r>
              <w:rPr>
                <w:rFonts w:hint="eastAsia" w:ascii="微软雅黑" w:hAnsi="微软雅黑" w:eastAsia="微软雅黑"/>
                <w:sz w:val="24"/>
              </w:rPr>
              <w:t>在工程师进行现场服务时，配合工程师进行现场处理，并提供一定的服务环境</w:t>
            </w:r>
          </w:p>
        </w:tc>
      </w:tr>
      <w:tr w14:paraId="57E5A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3828" w:type="dxa"/>
            <w:tcBorders>
              <w:top w:val="single" w:color="auto" w:sz="4" w:space="0"/>
              <w:left w:val="single" w:color="auto" w:sz="4" w:space="0"/>
              <w:bottom w:val="single" w:color="auto" w:sz="4" w:space="0"/>
              <w:right w:val="single" w:color="auto" w:sz="4" w:space="0"/>
            </w:tcBorders>
            <w:vAlign w:val="center"/>
          </w:tcPr>
          <w:p w14:paraId="5B1817D9">
            <w:pPr>
              <w:rPr>
                <w:rFonts w:ascii="微软雅黑" w:hAnsi="微软雅黑" w:eastAsia="微软雅黑"/>
                <w:sz w:val="24"/>
              </w:rPr>
            </w:pPr>
            <w:r>
              <w:rPr>
                <w:rFonts w:hint="eastAsia" w:ascii="微软雅黑" w:hAnsi="微软雅黑" w:eastAsia="微软雅黑"/>
                <w:sz w:val="24"/>
              </w:rPr>
              <w:t>在服务范围内主动联系第三方服务商进行处理</w:t>
            </w:r>
          </w:p>
        </w:tc>
        <w:tc>
          <w:tcPr>
            <w:tcW w:w="4447" w:type="dxa"/>
            <w:tcBorders>
              <w:top w:val="single" w:color="auto" w:sz="4" w:space="0"/>
              <w:left w:val="single" w:color="auto" w:sz="4" w:space="0"/>
              <w:bottom w:val="single" w:color="auto" w:sz="4" w:space="0"/>
              <w:right w:val="single" w:color="auto" w:sz="4" w:space="0"/>
            </w:tcBorders>
            <w:vAlign w:val="center"/>
          </w:tcPr>
          <w:p w14:paraId="4B1F8001">
            <w:pPr>
              <w:rPr>
                <w:rFonts w:ascii="微软雅黑" w:hAnsi="微软雅黑" w:eastAsia="微软雅黑"/>
                <w:sz w:val="24"/>
              </w:rPr>
            </w:pPr>
            <w:r>
              <w:rPr>
                <w:rFonts w:hint="eastAsia" w:ascii="微软雅黑" w:hAnsi="微软雅黑" w:eastAsia="微软雅黑"/>
                <w:sz w:val="24"/>
              </w:rPr>
              <w:t>提供服务范围内设备第三方服务商的列表与联系方式</w:t>
            </w:r>
          </w:p>
        </w:tc>
      </w:tr>
      <w:tr w14:paraId="0C3D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3828" w:type="dxa"/>
            <w:tcBorders>
              <w:top w:val="single" w:color="auto" w:sz="4" w:space="0"/>
              <w:left w:val="single" w:color="auto" w:sz="4" w:space="0"/>
              <w:bottom w:val="single" w:color="auto" w:sz="4" w:space="0"/>
              <w:right w:val="single" w:color="auto" w:sz="4" w:space="0"/>
            </w:tcBorders>
            <w:vAlign w:val="center"/>
          </w:tcPr>
          <w:p w14:paraId="403880D5">
            <w:pPr>
              <w:rPr>
                <w:rFonts w:ascii="微软雅黑" w:hAnsi="微软雅黑" w:eastAsia="微软雅黑"/>
                <w:sz w:val="24"/>
              </w:rPr>
            </w:pPr>
            <w:r>
              <w:rPr>
                <w:rFonts w:hint="eastAsia" w:ascii="微软雅黑" w:hAnsi="微软雅黑" w:eastAsia="微软雅黑"/>
                <w:sz w:val="24"/>
              </w:rPr>
              <w:t>定期为客户提供详细的事件记录</w:t>
            </w:r>
          </w:p>
        </w:tc>
        <w:tc>
          <w:tcPr>
            <w:tcW w:w="4447" w:type="dxa"/>
            <w:tcBorders>
              <w:top w:val="single" w:color="auto" w:sz="4" w:space="0"/>
              <w:left w:val="single" w:color="auto" w:sz="4" w:space="0"/>
              <w:bottom w:val="single" w:color="auto" w:sz="4" w:space="0"/>
              <w:right w:val="single" w:color="auto" w:sz="4" w:space="0"/>
            </w:tcBorders>
            <w:vAlign w:val="center"/>
          </w:tcPr>
          <w:p w14:paraId="0FACBD6B">
            <w:pPr>
              <w:rPr>
                <w:rFonts w:ascii="微软雅黑" w:hAnsi="微软雅黑" w:eastAsia="微软雅黑"/>
                <w:sz w:val="24"/>
              </w:rPr>
            </w:pPr>
            <w:r>
              <w:rPr>
                <w:rFonts w:hint="eastAsia" w:ascii="微软雅黑" w:hAnsi="微软雅黑" w:eastAsia="微软雅黑"/>
                <w:sz w:val="24"/>
              </w:rPr>
              <w:t>审批事件记录</w:t>
            </w:r>
          </w:p>
        </w:tc>
      </w:tr>
    </w:tbl>
    <w:p w14:paraId="7F920ECD">
      <w:pPr>
        <w:ind w:firstLine="560"/>
        <w:rPr>
          <w:rFonts w:ascii="微软雅黑" w:hAnsi="微软雅黑" w:eastAsia="微软雅黑" w:cs="Times New Roman"/>
          <w:sz w:val="28"/>
          <w:szCs w:val="28"/>
        </w:rPr>
      </w:pPr>
      <w:r>
        <w:rPr>
          <w:rFonts w:hint="eastAsia" w:ascii="微软雅黑" w:hAnsi="微软雅黑" w:eastAsia="微软雅黑"/>
          <w:sz w:val="28"/>
          <w:szCs w:val="28"/>
        </w:rPr>
        <w:t xml:space="preserve"> </w:t>
      </w:r>
    </w:p>
    <w:p w14:paraId="2447A04D">
      <w:pPr>
        <w:ind w:firstLine="560"/>
        <w:rPr>
          <w:rFonts w:ascii="微软雅黑" w:hAnsi="微软雅黑" w:eastAsia="微软雅黑"/>
          <w:sz w:val="24"/>
        </w:rPr>
      </w:pPr>
      <w:r>
        <w:rPr>
          <w:rFonts w:hint="eastAsia" w:ascii="微软雅黑" w:hAnsi="微软雅黑" w:eastAsia="微软雅黑"/>
          <w:sz w:val="24"/>
        </w:rPr>
        <w:t>7)</w:t>
      </w:r>
      <w:r>
        <w:rPr>
          <w:rFonts w:hint="eastAsia" w:ascii="微软雅黑" w:hAnsi="微软雅黑" w:eastAsia="微软雅黑"/>
          <w:sz w:val="24"/>
        </w:rPr>
        <w:tab/>
      </w:r>
      <w:r>
        <w:rPr>
          <w:rFonts w:hint="eastAsia" w:ascii="微软雅黑" w:hAnsi="微软雅黑" w:eastAsia="微软雅黑"/>
          <w:sz w:val="24"/>
        </w:rPr>
        <w:t>服务成果</w:t>
      </w:r>
    </w:p>
    <w:p w14:paraId="112A8806">
      <w:pPr>
        <w:ind w:firstLine="560"/>
        <w:rPr>
          <w:rFonts w:ascii="微软雅黑" w:hAnsi="微软雅黑" w:eastAsia="微软雅黑"/>
          <w:sz w:val="24"/>
        </w:rPr>
      </w:pPr>
      <w:r>
        <w:rPr>
          <w:rFonts w:hint="eastAsia" w:ascii="微软雅黑" w:hAnsi="微软雅黑" w:eastAsia="微软雅黑"/>
          <w:sz w:val="24"/>
        </w:rPr>
        <w:t>故障管理服务将产生如下工作成果：</w:t>
      </w:r>
    </w:p>
    <w:p w14:paraId="5E00F6AF">
      <w:pPr>
        <w:ind w:firstLine="560"/>
        <w:rPr>
          <w:rFonts w:ascii="微软雅黑" w:hAnsi="微软雅黑" w:eastAsia="微软雅黑"/>
          <w:sz w:val="24"/>
        </w:rPr>
      </w:pPr>
      <w:r>
        <w:rPr>
          <w:rFonts w:hint="eastAsia" w:ascii="微软雅黑" w:hAnsi="微软雅黑" w:eastAsia="微软雅黑"/>
          <w:sz w:val="24"/>
        </w:rPr>
        <w:t>事件解决，业务恢复</w:t>
      </w:r>
    </w:p>
    <w:p w14:paraId="2500F5F2">
      <w:pPr>
        <w:ind w:firstLine="560"/>
        <w:rPr>
          <w:rFonts w:ascii="微软雅黑" w:hAnsi="微软雅黑" w:eastAsia="微软雅黑"/>
          <w:sz w:val="24"/>
        </w:rPr>
      </w:pPr>
      <w:r>
        <w:rPr>
          <w:rFonts w:hint="eastAsia" w:ascii="微软雅黑" w:hAnsi="微软雅黑" w:eastAsia="微软雅黑"/>
          <w:sz w:val="24"/>
        </w:rPr>
        <w:t>技术服务单</w:t>
      </w:r>
    </w:p>
    <w:p w14:paraId="75AFFE92">
      <w:pPr>
        <w:ind w:firstLine="560"/>
        <w:rPr>
          <w:rFonts w:ascii="微软雅黑" w:hAnsi="微软雅黑" w:eastAsia="微软雅黑"/>
          <w:sz w:val="24"/>
        </w:rPr>
      </w:pPr>
      <w:r>
        <w:rPr>
          <w:rFonts w:hint="eastAsia" w:ascii="微软雅黑" w:hAnsi="微软雅黑" w:eastAsia="微软雅黑"/>
          <w:sz w:val="24"/>
        </w:rPr>
        <w:t>故障处理报告</w:t>
      </w:r>
    </w:p>
    <w:p w14:paraId="76B6AA07">
      <w:pPr>
        <w:ind w:firstLine="560"/>
        <w:rPr>
          <w:rFonts w:ascii="微软雅黑" w:hAnsi="微软雅黑" w:eastAsia="微软雅黑"/>
          <w:sz w:val="24"/>
        </w:rPr>
      </w:pPr>
      <w:r>
        <w:rPr>
          <w:rFonts w:hint="eastAsia" w:ascii="微软雅黑" w:hAnsi="微软雅黑" w:eastAsia="微软雅黑"/>
          <w:sz w:val="24"/>
        </w:rPr>
        <w:t>故障解决方案，纳入知识库</w:t>
      </w:r>
    </w:p>
    <w:p w14:paraId="24FFB43E">
      <w:pPr>
        <w:ind w:firstLine="560"/>
        <w:rPr>
          <w:rFonts w:ascii="微软雅黑" w:hAnsi="微软雅黑" w:eastAsia="微软雅黑"/>
          <w:sz w:val="24"/>
        </w:rPr>
      </w:pPr>
      <w:r>
        <w:rPr>
          <w:rFonts w:hint="eastAsia" w:ascii="微软雅黑" w:hAnsi="微软雅黑" w:eastAsia="微软雅黑"/>
          <w:sz w:val="24"/>
        </w:rPr>
        <w:t>发现问题，触发问题管理流程</w:t>
      </w:r>
    </w:p>
    <w:p w14:paraId="11C750CC">
      <w:pPr>
        <w:pStyle w:val="4"/>
      </w:pPr>
      <w:bookmarkStart w:id="58" w:name="_Toc8220"/>
      <w:r>
        <w:rPr>
          <w:rFonts w:hint="eastAsia"/>
          <w:lang w:val="en-US" w:eastAsia="zh-CN"/>
        </w:rPr>
        <w:t>7</w:t>
      </w:r>
      <w:r>
        <w:rPr>
          <w:rFonts w:hint="eastAsia"/>
        </w:rPr>
        <w:t>.5.4问题管理服务响应流程</w:t>
      </w:r>
      <w:bookmarkEnd w:id="58"/>
    </w:p>
    <w:p w14:paraId="7E1D2E6C">
      <w:pPr>
        <w:ind w:firstLine="560"/>
        <w:rPr>
          <w:rFonts w:ascii="微软雅黑" w:hAnsi="微软雅黑" w:eastAsia="微软雅黑"/>
          <w:sz w:val="24"/>
        </w:rPr>
      </w:pPr>
      <w:r>
        <w:rPr>
          <w:rFonts w:hint="eastAsia" w:ascii="微软雅黑" w:hAnsi="微软雅黑" w:eastAsia="微软雅黑"/>
          <w:sz w:val="24"/>
        </w:rPr>
        <w:t>1)</w:t>
      </w:r>
      <w:r>
        <w:rPr>
          <w:rFonts w:hint="eastAsia" w:ascii="微软雅黑" w:hAnsi="微软雅黑" w:eastAsia="微软雅黑"/>
          <w:sz w:val="24"/>
        </w:rPr>
        <w:tab/>
      </w:r>
      <w:r>
        <w:rPr>
          <w:rFonts w:hint="eastAsia" w:ascii="微软雅黑" w:hAnsi="微软雅黑" w:eastAsia="微软雅黑"/>
          <w:sz w:val="24"/>
        </w:rPr>
        <w:t>服务说明</w:t>
      </w:r>
    </w:p>
    <w:p w14:paraId="36A46177">
      <w:pPr>
        <w:ind w:firstLine="560"/>
        <w:rPr>
          <w:rFonts w:ascii="微软雅黑" w:hAnsi="微软雅黑" w:eastAsia="微软雅黑"/>
          <w:sz w:val="24"/>
        </w:rPr>
      </w:pPr>
      <w:r>
        <w:rPr>
          <w:rFonts w:hint="eastAsia" w:ascii="微软雅黑" w:hAnsi="微软雅黑" w:eastAsia="微软雅黑"/>
          <w:sz w:val="24"/>
        </w:rPr>
        <w:t>如果发生事件则启动事件管理流程对其进行处理，当服务恢复正常，就停止对该事件的处理活动，但这样做并不意味着导致事件发生的根源都解决了，因而事件还有可能再次发生。问题管理调查基础设施和所有可用信息，包括事件数据库，来确定事件发生的真正潜在原因并制定可接受的应急措施或解决方案，从而从根本上解决问题。问题管理是我方向运维服务提供的查明关键故障或多次发生故障的根本原因，并通过变更根本消除故障或避免故障重复发生的服务。</w:t>
      </w:r>
    </w:p>
    <w:p w14:paraId="20527E2D">
      <w:pPr>
        <w:ind w:firstLine="560"/>
        <w:rPr>
          <w:rFonts w:ascii="微软雅黑" w:hAnsi="微软雅黑" w:eastAsia="微软雅黑"/>
          <w:sz w:val="24"/>
        </w:rPr>
      </w:pPr>
      <w:r>
        <w:rPr>
          <w:rFonts w:hint="eastAsia" w:ascii="微软雅黑" w:hAnsi="微软雅黑" w:eastAsia="微软雅黑"/>
          <w:sz w:val="24"/>
        </w:rPr>
        <w:t>2)</w:t>
      </w:r>
      <w:r>
        <w:rPr>
          <w:rFonts w:hint="eastAsia" w:ascii="微软雅黑" w:hAnsi="微软雅黑" w:eastAsia="微软雅黑"/>
          <w:sz w:val="24"/>
        </w:rPr>
        <w:tab/>
      </w:r>
      <w:r>
        <w:rPr>
          <w:rFonts w:hint="eastAsia" w:ascii="微软雅黑" w:hAnsi="微软雅黑" w:eastAsia="微软雅黑"/>
          <w:sz w:val="24"/>
        </w:rPr>
        <w:t>问题来源</w:t>
      </w:r>
    </w:p>
    <w:p w14:paraId="3AA30DD9">
      <w:pPr>
        <w:ind w:firstLine="560"/>
        <w:rPr>
          <w:rFonts w:ascii="微软雅黑" w:hAnsi="微软雅黑" w:eastAsia="微软雅黑"/>
          <w:sz w:val="24"/>
        </w:rPr>
      </w:pPr>
      <w:r>
        <w:rPr>
          <w:rFonts w:hint="eastAsia" w:ascii="微软雅黑" w:hAnsi="微软雅黑" w:eastAsia="微软雅黑"/>
          <w:sz w:val="24"/>
        </w:rPr>
        <w:t>问题的来源分为3类：</w:t>
      </w:r>
    </w:p>
    <w:p w14:paraId="4A76562B">
      <w:pPr>
        <w:ind w:firstLine="560"/>
        <w:rPr>
          <w:rFonts w:ascii="微软雅黑" w:hAnsi="微软雅黑" w:eastAsia="微软雅黑"/>
          <w:sz w:val="24"/>
        </w:rPr>
      </w:pPr>
      <w:r>
        <w:rPr>
          <w:rFonts w:hint="eastAsia" w:ascii="微软雅黑" w:hAnsi="微软雅黑" w:eastAsia="微软雅黑"/>
          <w:sz w:val="24"/>
        </w:rPr>
        <w:t>客户提交：客户通过服务热线提交并被分析判断确认为问题。</w:t>
      </w:r>
    </w:p>
    <w:p w14:paraId="550D4077">
      <w:pPr>
        <w:ind w:firstLine="560"/>
        <w:rPr>
          <w:rFonts w:ascii="微软雅黑" w:hAnsi="微软雅黑" w:eastAsia="微软雅黑"/>
          <w:sz w:val="24"/>
        </w:rPr>
      </w:pPr>
      <w:r>
        <w:rPr>
          <w:rFonts w:hint="eastAsia" w:ascii="微软雅黑" w:hAnsi="微软雅黑" w:eastAsia="微软雅黑"/>
          <w:sz w:val="24"/>
        </w:rPr>
        <w:t>故障重复发生达到阀值，或发生重大故障自动触发问题管理服务。</w:t>
      </w:r>
    </w:p>
    <w:p w14:paraId="57DA8DAE">
      <w:pPr>
        <w:ind w:firstLine="560"/>
        <w:rPr>
          <w:rFonts w:ascii="微软雅黑" w:hAnsi="微软雅黑" w:eastAsia="微软雅黑"/>
          <w:sz w:val="24"/>
        </w:rPr>
      </w:pPr>
      <w:r>
        <w:rPr>
          <w:rFonts w:hint="eastAsia" w:ascii="微软雅黑" w:hAnsi="微软雅黑" w:eastAsia="微软雅黑"/>
          <w:sz w:val="24"/>
        </w:rPr>
        <w:t>主动发现问题：通过现场例行维护服务或性能管理服务主动触发问题管理服务。</w:t>
      </w:r>
    </w:p>
    <w:p w14:paraId="5BBCD05A">
      <w:pPr>
        <w:ind w:firstLine="560"/>
        <w:rPr>
          <w:rFonts w:ascii="微软雅黑" w:hAnsi="微软雅黑" w:eastAsia="微软雅黑"/>
          <w:sz w:val="24"/>
        </w:rPr>
      </w:pPr>
      <w:r>
        <w:rPr>
          <w:rFonts w:hint="eastAsia" w:ascii="微软雅黑" w:hAnsi="微软雅黑" w:eastAsia="微软雅黑"/>
          <w:sz w:val="24"/>
        </w:rPr>
        <w:t>3)</w:t>
      </w:r>
      <w:r>
        <w:rPr>
          <w:rFonts w:hint="eastAsia" w:ascii="微软雅黑" w:hAnsi="微软雅黑" w:eastAsia="微软雅黑"/>
          <w:sz w:val="24"/>
        </w:rPr>
        <w:tab/>
      </w:r>
      <w:r>
        <w:rPr>
          <w:rFonts w:hint="eastAsia" w:ascii="微软雅黑" w:hAnsi="微软雅黑" w:eastAsia="微软雅黑"/>
          <w:sz w:val="24"/>
        </w:rPr>
        <w:t>服务定义</w:t>
      </w:r>
    </w:p>
    <w:p w14:paraId="0EF90EE2">
      <w:pPr>
        <w:ind w:firstLine="560"/>
        <w:rPr>
          <w:rFonts w:ascii="微软雅黑" w:hAnsi="微软雅黑" w:eastAsia="微软雅黑"/>
          <w:sz w:val="24"/>
        </w:rPr>
      </w:pPr>
      <w:r>
        <w:rPr>
          <w:rFonts w:hint="eastAsia" w:ascii="微软雅黑" w:hAnsi="微软雅黑" w:eastAsia="微软雅黑"/>
          <w:sz w:val="24"/>
        </w:rPr>
        <w:t>工程师针对事件记录表进行分析，主动发现问题。</w:t>
      </w:r>
    </w:p>
    <w:p w14:paraId="2C4FB315">
      <w:pPr>
        <w:ind w:firstLine="560"/>
        <w:rPr>
          <w:rFonts w:ascii="微软雅黑" w:hAnsi="微软雅黑" w:eastAsia="微软雅黑"/>
          <w:sz w:val="24"/>
        </w:rPr>
      </w:pPr>
      <w:r>
        <w:rPr>
          <w:rFonts w:hint="eastAsia" w:ascii="微软雅黑" w:hAnsi="微软雅黑" w:eastAsia="微软雅黑"/>
          <w:sz w:val="24"/>
        </w:rPr>
        <w:t>用户申告问题后，对问题进行接收和登记。</w:t>
      </w:r>
    </w:p>
    <w:p w14:paraId="399DDC58">
      <w:pPr>
        <w:ind w:firstLine="560"/>
        <w:rPr>
          <w:rFonts w:ascii="微软雅黑" w:hAnsi="微软雅黑" w:eastAsia="微软雅黑"/>
          <w:sz w:val="24"/>
        </w:rPr>
      </w:pPr>
      <w:r>
        <w:rPr>
          <w:rFonts w:hint="eastAsia" w:ascii="微软雅黑" w:hAnsi="微软雅黑" w:eastAsia="微软雅黑"/>
          <w:sz w:val="24"/>
        </w:rPr>
        <w:t>工程师根据问题进行分类和分配优先级别，并跟踪处理情况。</w:t>
      </w:r>
    </w:p>
    <w:p w14:paraId="72C19CB5">
      <w:pPr>
        <w:ind w:firstLine="560"/>
        <w:rPr>
          <w:rFonts w:ascii="微软雅黑" w:hAnsi="微软雅黑" w:eastAsia="微软雅黑"/>
          <w:sz w:val="24"/>
        </w:rPr>
      </w:pPr>
      <w:r>
        <w:rPr>
          <w:rFonts w:hint="eastAsia" w:ascii="微软雅黑" w:hAnsi="微软雅黑" w:eastAsia="微软雅黑"/>
          <w:sz w:val="24"/>
        </w:rPr>
        <w:t>问题回顾与分析，提供问题根源分析和趋势分析报告，提出问题解决方案，其中涉及变更的，由客户审定后实施。</w:t>
      </w:r>
    </w:p>
    <w:p w14:paraId="2E1E1C15">
      <w:pPr>
        <w:ind w:firstLine="560"/>
        <w:rPr>
          <w:rFonts w:ascii="微软雅黑" w:hAnsi="微软雅黑" w:eastAsia="微软雅黑"/>
          <w:sz w:val="24"/>
        </w:rPr>
      </w:pPr>
      <w:r>
        <w:rPr>
          <w:rFonts w:hint="eastAsia" w:ascii="微软雅黑" w:hAnsi="微软雅黑" w:eastAsia="微软雅黑"/>
          <w:sz w:val="24"/>
        </w:rPr>
        <w:t>工程师搜集相关信息、分析原因并提交解决方案。</w:t>
      </w:r>
    </w:p>
    <w:p w14:paraId="33946A49">
      <w:pPr>
        <w:ind w:firstLine="560"/>
        <w:rPr>
          <w:rFonts w:ascii="微软雅黑" w:hAnsi="微软雅黑" w:eastAsia="微软雅黑"/>
          <w:sz w:val="24"/>
        </w:rPr>
      </w:pPr>
      <w:r>
        <w:rPr>
          <w:rFonts w:hint="eastAsia" w:ascii="微软雅黑" w:hAnsi="微软雅黑" w:eastAsia="微软雅黑"/>
          <w:sz w:val="24"/>
        </w:rPr>
        <w:t>解决问题，编制问题解决报告，并更新知识库。</w:t>
      </w:r>
    </w:p>
    <w:p w14:paraId="2DE910B3">
      <w:pPr>
        <w:ind w:firstLine="560"/>
        <w:rPr>
          <w:rFonts w:ascii="微软雅黑" w:hAnsi="微软雅黑" w:eastAsia="微软雅黑"/>
          <w:sz w:val="24"/>
        </w:rPr>
      </w:pPr>
      <w:r>
        <w:rPr>
          <w:rFonts w:hint="eastAsia" w:ascii="微软雅黑" w:hAnsi="微软雅黑" w:eastAsia="微软雅黑"/>
          <w:sz w:val="24"/>
        </w:rPr>
        <w:t>在客户的认可下，将问题关闭。</w:t>
      </w:r>
    </w:p>
    <w:p w14:paraId="4126FBA2">
      <w:pPr>
        <w:ind w:firstLine="560"/>
        <w:rPr>
          <w:rFonts w:ascii="微软雅黑" w:hAnsi="微软雅黑" w:eastAsia="微软雅黑"/>
          <w:sz w:val="24"/>
        </w:rPr>
      </w:pPr>
      <w:r>
        <w:rPr>
          <w:rFonts w:hint="eastAsia" w:ascii="微软雅黑" w:hAnsi="微软雅黑" w:eastAsia="微软雅黑"/>
          <w:sz w:val="24"/>
        </w:rPr>
        <w:t>工作职责</w:t>
      </w:r>
    </w:p>
    <w:p w14:paraId="5B83FF71">
      <w:pPr>
        <w:ind w:firstLine="560"/>
        <w:rPr>
          <w:rFonts w:ascii="微软雅黑" w:hAnsi="微软雅黑" w:eastAsia="微软雅黑"/>
          <w:sz w:val="24"/>
        </w:rPr>
      </w:pPr>
      <w:r>
        <w:rPr>
          <w:rFonts w:hint="eastAsia" w:ascii="微软雅黑" w:hAnsi="微软雅黑" w:eastAsia="微软雅黑"/>
          <w:sz w:val="24"/>
        </w:rPr>
        <w:t>问题管理服务双方工作职责表：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6"/>
        <w:gridCol w:w="4592"/>
      </w:tblGrid>
      <w:tr w14:paraId="7988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686" w:type="dxa"/>
            <w:tcBorders>
              <w:top w:val="single" w:color="auto" w:sz="4" w:space="0"/>
              <w:left w:val="single" w:color="auto" w:sz="4" w:space="0"/>
              <w:bottom w:val="single" w:color="auto" w:sz="4" w:space="0"/>
              <w:right w:val="single" w:color="auto" w:sz="4" w:space="0"/>
            </w:tcBorders>
            <w:shd w:val="clear" w:color="auto" w:fill="D9D9D9"/>
            <w:vAlign w:val="center"/>
          </w:tcPr>
          <w:p w14:paraId="6C703882">
            <w:pPr>
              <w:jc w:val="center"/>
              <w:rPr>
                <w:rFonts w:ascii="微软雅黑" w:hAnsi="微软雅黑" w:eastAsia="微软雅黑"/>
                <w:sz w:val="24"/>
              </w:rPr>
            </w:pPr>
            <w:r>
              <w:rPr>
                <w:rFonts w:hint="eastAsia" w:ascii="微软雅黑" w:hAnsi="微软雅黑" w:eastAsia="微软雅黑"/>
                <w:sz w:val="24"/>
              </w:rPr>
              <w:t>服务方的职责</w:t>
            </w:r>
          </w:p>
        </w:tc>
        <w:tc>
          <w:tcPr>
            <w:tcW w:w="4592" w:type="dxa"/>
            <w:tcBorders>
              <w:top w:val="single" w:color="auto" w:sz="4" w:space="0"/>
              <w:left w:val="single" w:color="auto" w:sz="4" w:space="0"/>
              <w:bottom w:val="single" w:color="auto" w:sz="4" w:space="0"/>
              <w:right w:val="single" w:color="auto" w:sz="4" w:space="0"/>
            </w:tcBorders>
            <w:shd w:val="clear" w:color="auto" w:fill="D9D9D9"/>
            <w:vAlign w:val="center"/>
          </w:tcPr>
          <w:p w14:paraId="0D2251A9">
            <w:pPr>
              <w:jc w:val="center"/>
              <w:rPr>
                <w:rFonts w:ascii="微软雅黑" w:hAnsi="微软雅黑" w:eastAsia="微软雅黑"/>
                <w:sz w:val="24"/>
              </w:rPr>
            </w:pPr>
            <w:r>
              <w:rPr>
                <w:rFonts w:hint="eastAsia" w:ascii="微软雅黑" w:hAnsi="微软雅黑" w:eastAsia="微软雅黑"/>
                <w:sz w:val="24"/>
              </w:rPr>
              <w:t>客户的配合工作</w:t>
            </w:r>
          </w:p>
        </w:tc>
      </w:tr>
      <w:tr w14:paraId="731F2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3686" w:type="dxa"/>
            <w:tcBorders>
              <w:top w:val="single" w:color="auto" w:sz="4" w:space="0"/>
              <w:left w:val="single" w:color="auto" w:sz="4" w:space="0"/>
              <w:bottom w:val="single" w:color="auto" w:sz="4" w:space="0"/>
              <w:right w:val="single" w:color="auto" w:sz="4" w:space="0"/>
            </w:tcBorders>
            <w:vAlign w:val="center"/>
          </w:tcPr>
          <w:p w14:paraId="0DCF29BF">
            <w:pPr>
              <w:rPr>
                <w:rFonts w:ascii="微软雅黑" w:hAnsi="微软雅黑" w:eastAsia="微软雅黑"/>
                <w:sz w:val="24"/>
              </w:rPr>
            </w:pPr>
            <w:r>
              <w:rPr>
                <w:rFonts w:hint="eastAsia" w:ascii="微软雅黑" w:hAnsi="微软雅黑" w:eastAsia="微软雅黑"/>
                <w:sz w:val="24"/>
              </w:rPr>
              <w:t>保证问题申告途径的畅通</w:t>
            </w:r>
          </w:p>
        </w:tc>
        <w:tc>
          <w:tcPr>
            <w:tcW w:w="4592" w:type="dxa"/>
            <w:tcBorders>
              <w:top w:val="single" w:color="auto" w:sz="4" w:space="0"/>
              <w:left w:val="single" w:color="auto" w:sz="4" w:space="0"/>
              <w:bottom w:val="single" w:color="auto" w:sz="4" w:space="0"/>
              <w:right w:val="single" w:color="auto" w:sz="4" w:space="0"/>
            </w:tcBorders>
            <w:vAlign w:val="center"/>
          </w:tcPr>
          <w:p w14:paraId="1BBE28CD">
            <w:pPr>
              <w:rPr>
                <w:rFonts w:ascii="微软雅黑" w:hAnsi="微软雅黑" w:eastAsia="微软雅黑"/>
                <w:sz w:val="24"/>
              </w:rPr>
            </w:pPr>
            <w:r>
              <w:rPr>
                <w:rFonts w:hint="eastAsia" w:ascii="微软雅黑" w:hAnsi="微软雅黑" w:eastAsia="微软雅黑"/>
                <w:sz w:val="24"/>
              </w:rPr>
              <w:t>提出问题需求时提供足够的问题描述信息</w:t>
            </w:r>
          </w:p>
        </w:tc>
      </w:tr>
      <w:tr w14:paraId="7AE88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3686" w:type="dxa"/>
            <w:tcBorders>
              <w:top w:val="single" w:color="auto" w:sz="4" w:space="0"/>
              <w:left w:val="single" w:color="auto" w:sz="4" w:space="0"/>
              <w:bottom w:val="single" w:color="auto" w:sz="4" w:space="0"/>
              <w:right w:val="single" w:color="auto" w:sz="4" w:space="0"/>
            </w:tcBorders>
            <w:vAlign w:val="center"/>
          </w:tcPr>
          <w:p w14:paraId="70973C21">
            <w:pPr>
              <w:rPr>
                <w:rFonts w:ascii="微软雅黑" w:hAnsi="微软雅黑" w:eastAsia="微软雅黑"/>
                <w:sz w:val="24"/>
              </w:rPr>
            </w:pPr>
            <w:r>
              <w:rPr>
                <w:rFonts w:hint="eastAsia" w:ascii="微软雅黑" w:hAnsi="微软雅黑" w:eastAsia="微软雅黑"/>
                <w:sz w:val="24"/>
              </w:rPr>
              <w:t>主动提供问题管理服务</w:t>
            </w:r>
          </w:p>
        </w:tc>
        <w:tc>
          <w:tcPr>
            <w:tcW w:w="4592" w:type="dxa"/>
            <w:tcBorders>
              <w:top w:val="single" w:color="auto" w:sz="4" w:space="0"/>
              <w:left w:val="single" w:color="auto" w:sz="4" w:space="0"/>
              <w:bottom w:val="single" w:color="auto" w:sz="4" w:space="0"/>
              <w:right w:val="single" w:color="auto" w:sz="4" w:space="0"/>
            </w:tcBorders>
            <w:vAlign w:val="center"/>
          </w:tcPr>
          <w:p w14:paraId="31B9E82F">
            <w:pPr>
              <w:rPr>
                <w:rFonts w:ascii="微软雅黑" w:hAnsi="微软雅黑" w:eastAsia="微软雅黑"/>
                <w:sz w:val="24"/>
              </w:rPr>
            </w:pPr>
            <w:r>
              <w:rPr>
                <w:rFonts w:hint="eastAsia" w:ascii="微软雅黑" w:hAnsi="微软雅黑" w:eastAsia="微软雅黑"/>
                <w:sz w:val="24"/>
              </w:rPr>
              <w:t>配合问题分析工作</w:t>
            </w:r>
          </w:p>
        </w:tc>
      </w:tr>
      <w:tr w14:paraId="60D0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3686" w:type="dxa"/>
            <w:tcBorders>
              <w:top w:val="single" w:color="auto" w:sz="4" w:space="0"/>
              <w:left w:val="single" w:color="auto" w:sz="4" w:space="0"/>
              <w:bottom w:val="single" w:color="auto" w:sz="4" w:space="0"/>
              <w:right w:val="single" w:color="auto" w:sz="4" w:space="0"/>
            </w:tcBorders>
            <w:vAlign w:val="center"/>
          </w:tcPr>
          <w:p w14:paraId="7A90FC90">
            <w:pPr>
              <w:rPr>
                <w:rFonts w:ascii="微软雅黑" w:hAnsi="微软雅黑" w:eastAsia="微软雅黑"/>
                <w:sz w:val="24"/>
              </w:rPr>
            </w:pPr>
            <w:r>
              <w:rPr>
                <w:rFonts w:hint="eastAsia" w:ascii="微软雅黑" w:hAnsi="微软雅黑" w:eastAsia="微软雅黑"/>
                <w:sz w:val="24"/>
              </w:rPr>
              <w:t>提供问题分析报告和解决报告</w:t>
            </w:r>
          </w:p>
        </w:tc>
        <w:tc>
          <w:tcPr>
            <w:tcW w:w="4592" w:type="dxa"/>
            <w:tcBorders>
              <w:top w:val="single" w:color="auto" w:sz="4" w:space="0"/>
              <w:left w:val="single" w:color="auto" w:sz="4" w:space="0"/>
              <w:bottom w:val="single" w:color="auto" w:sz="4" w:space="0"/>
              <w:right w:val="single" w:color="auto" w:sz="4" w:space="0"/>
            </w:tcBorders>
            <w:vAlign w:val="center"/>
          </w:tcPr>
          <w:p w14:paraId="111C3353">
            <w:pPr>
              <w:rPr>
                <w:rFonts w:ascii="微软雅黑" w:hAnsi="微软雅黑" w:eastAsia="微软雅黑"/>
                <w:sz w:val="24"/>
              </w:rPr>
            </w:pPr>
            <w:r>
              <w:rPr>
                <w:rFonts w:hint="eastAsia" w:ascii="微软雅黑" w:hAnsi="微软雅黑" w:eastAsia="微软雅黑"/>
                <w:sz w:val="24"/>
              </w:rPr>
              <w:t>对我方的问题分析报告和问题解决报告进行评估和确认</w:t>
            </w:r>
          </w:p>
        </w:tc>
      </w:tr>
    </w:tbl>
    <w:p w14:paraId="39E3F4DE">
      <w:pPr>
        <w:ind w:firstLine="560"/>
        <w:rPr>
          <w:rFonts w:ascii="微软雅黑" w:hAnsi="微软雅黑" w:eastAsia="微软雅黑" w:cs="Times New Roman"/>
          <w:sz w:val="24"/>
        </w:rPr>
      </w:pPr>
      <w:r>
        <w:rPr>
          <w:rFonts w:hint="eastAsia" w:ascii="微软雅黑" w:hAnsi="微软雅黑" w:eastAsia="微软雅黑"/>
          <w:sz w:val="24"/>
        </w:rPr>
        <w:t xml:space="preserve"> 问题的影响度</w:t>
      </w:r>
    </w:p>
    <w:tbl>
      <w:tblPr>
        <w:tblStyle w:val="14"/>
        <w:tblW w:w="48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2569"/>
        <w:gridCol w:w="2218"/>
        <w:gridCol w:w="2330"/>
      </w:tblGrid>
      <w:tr w14:paraId="07543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9" w:type="pct"/>
            <w:tcBorders>
              <w:top w:val="single" w:color="auto" w:sz="4" w:space="0"/>
              <w:left w:val="single" w:color="auto" w:sz="4" w:space="0"/>
              <w:bottom w:val="single" w:color="auto" w:sz="4" w:space="0"/>
              <w:right w:val="single" w:color="auto" w:sz="4" w:space="0"/>
            </w:tcBorders>
            <w:shd w:val="clear" w:color="auto" w:fill="CCCCCC"/>
            <w:vAlign w:val="center"/>
          </w:tcPr>
          <w:p w14:paraId="4A530A10">
            <w:pPr>
              <w:jc w:val="center"/>
              <w:rPr>
                <w:rFonts w:ascii="微软雅黑" w:hAnsi="微软雅黑" w:eastAsia="微软雅黑"/>
                <w:sz w:val="24"/>
              </w:rPr>
            </w:pPr>
            <w:r>
              <w:rPr>
                <w:rFonts w:hint="eastAsia" w:ascii="微软雅黑" w:hAnsi="微软雅黑" w:eastAsia="微软雅黑"/>
                <w:sz w:val="24"/>
              </w:rPr>
              <w:t>影响度</w:t>
            </w:r>
          </w:p>
        </w:tc>
        <w:tc>
          <w:tcPr>
            <w:tcW w:w="1556" w:type="pct"/>
            <w:tcBorders>
              <w:top w:val="single" w:color="auto" w:sz="4" w:space="0"/>
              <w:left w:val="nil"/>
              <w:bottom w:val="single" w:color="auto" w:sz="4" w:space="0"/>
              <w:right w:val="single" w:color="auto" w:sz="4" w:space="0"/>
            </w:tcBorders>
            <w:shd w:val="clear" w:color="auto" w:fill="CCCCCC"/>
            <w:vAlign w:val="center"/>
          </w:tcPr>
          <w:p w14:paraId="1F9C2EB1">
            <w:pPr>
              <w:jc w:val="center"/>
              <w:rPr>
                <w:rFonts w:ascii="微软雅黑" w:hAnsi="微软雅黑" w:eastAsia="微软雅黑"/>
                <w:sz w:val="24"/>
              </w:rPr>
            </w:pPr>
            <w:r>
              <w:rPr>
                <w:rFonts w:hint="eastAsia" w:ascii="微软雅黑" w:hAnsi="微软雅黑" w:eastAsia="微软雅黑"/>
                <w:sz w:val="24"/>
              </w:rPr>
              <w:t>低</w:t>
            </w:r>
          </w:p>
        </w:tc>
        <w:tc>
          <w:tcPr>
            <w:tcW w:w="1343" w:type="pct"/>
            <w:tcBorders>
              <w:top w:val="single" w:color="auto" w:sz="4" w:space="0"/>
              <w:left w:val="nil"/>
              <w:bottom w:val="single" w:color="auto" w:sz="4" w:space="0"/>
              <w:right w:val="single" w:color="auto" w:sz="4" w:space="0"/>
            </w:tcBorders>
            <w:shd w:val="clear" w:color="auto" w:fill="CCCCCC"/>
            <w:vAlign w:val="center"/>
          </w:tcPr>
          <w:p w14:paraId="0A5C1326">
            <w:pPr>
              <w:jc w:val="center"/>
              <w:rPr>
                <w:rFonts w:ascii="微软雅黑" w:hAnsi="微软雅黑" w:eastAsia="微软雅黑"/>
                <w:sz w:val="24"/>
              </w:rPr>
            </w:pPr>
            <w:r>
              <w:rPr>
                <w:rFonts w:hint="eastAsia" w:ascii="微软雅黑" w:hAnsi="微软雅黑" w:eastAsia="微软雅黑"/>
                <w:sz w:val="24"/>
              </w:rPr>
              <w:t>中</w:t>
            </w:r>
          </w:p>
        </w:tc>
        <w:tc>
          <w:tcPr>
            <w:tcW w:w="1411" w:type="pct"/>
            <w:tcBorders>
              <w:top w:val="single" w:color="auto" w:sz="4" w:space="0"/>
              <w:left w:val="nil"/>
              <w:bottom w:val="single" w:color="auto" w:sz="4" w:space="0"/>
              <w:right w:val="single" w:color="auto" w:sz="4" w:space="0"/>
            </w:tcBorders>
            <w:shd w:val="clear" w:color="auto" w:fill="CCCCCC"/>
            <w:vAlign w:val="center"/>
          </w:tcPr>
          <w:p w14:paraId="5732B1D5">
            <w:pPr>
              <w:jc w:val="center"/>
              <w:rPr>
                <w:rFonts w:ascii="微软雅黑" w:hAnsi="微软雅黑" w:eastAsia="微软雅黑"/>
                <w:sz w:val="24"/>
              </w:rPr>
            </w:pPr>
            <w:r>
              <w:rPr>
                <w:rFonts w:hint="eastAsia" w:ascii="微软雅黑" w:hAnsi="微软雅黑" w:eastAsia="微软雅黑"/>
                <w:sz w:val="24"/>
              </w:rPr>
              <w:t>高</w:t>
            </w:r>
          </w:p>
        </w:tc>
      </w:tr>
      <w:tr w14:paraId="34478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689" w:type="pct"/>
            <w:tcBorders>
              <w:top w:val="single" w:color="auto" w:sz="4" w:space="0"/>
              <w:left w:val="single" w:color="auto" w:sz="4" w:space="0"/>
              <w:bottom w:val="single" w:color="auto" w:sz="4" w:space="0"/>
              <w:right w:val="single" w:color="auto" w:sz="4" w:space="0"/>
            </w:tcBorders>
            <w:shd w:val="clear" w:color="auto" w:fill="CCCCCC"/>
            <w:vAlign w:val="center"/>
          </w:tcPr>
          <w:p w14:paraId="4CC6F87A">
            <w:pPr>
              <w:rPr>
                <w:rFonts w:ascii="微软雅黑" w:hAnsi="微软雅黑" w:eastAsia="微软雅黑"/>
                <w:sz w:val="24"/>
              </w:rPr>
            </w:pPr>
            <w:r>
              <w:rPr>
                <w:rFonts w:hint="eastAsia" w:ascii="微软雅黑" w:hAnsi="微软雅黑" w:eastAsia="微软雅黑"/>
                <w:sz w:val="24"/>
              </w:rPr>
              <w:t>描述</w:t>
            </w:r>
          </w:p>
        </w:tc>
        <w:tc>
          <w:tcPr>
            <w:tcW w:w="1556" w:type="pct"/>
            <w:tcBorders>
              <w:top w:val="single" w:color="auto" w:sz="4" w:space="0"/>
              <w:left w:val="nil"/>
              <w:bottom w:val="single" w:color="auto" w:sz="4" w:space="0"/>
              <w:right w:val="single" w:color="auto" w:sz="4" w:space="0"/>
            </w:tcBorders>
            <w:vAlign w:val="center"/>
          </w:tcPr>
          <w:p w14:paraId="37864272">
            <w:pPr>
              <w:rPr>
                <w:rFonts w:ascii="微软雅黑" w:hAnsi="微软雅黑" w:eastAsia="微软雅黑"/>
                <w:sz w:val="24"/>
              </w:rPr>
            </w:pPr>
            <w:r>
              <w:rPr>
                <w:rFonts w:hint="eastAsia" w:ascii="微软雅黑" w:hAnsi="微软雅黑" w:eastAsia="微软雅黑"/>
                <w:sz w:val="24"/>
              </w:rPr>
              <w:t>对业务及日常工作没有影响或产生轻微影响</w:t>
            </w:r>
          </w:p>
        </w:tc>
        <w:tc>
          <w:tcPr>
            <w:tcW w:w="1343" w:type="pct"/>
            <w:tcBorders>
              <w:top w:val="single" w:color="auto" w:sz="4" w:space="0"/>
              <w:left w:val="nil"/>
              <w:bottom w:val="single" w:color="auto" w:sz="4" w:space="0"/>
              <w:right w:val="single" w:color="auto" w:sz="4" w:space="0"/>
            </w:tcBorders>
            <w:vAlign w:val="center"/>
          </w:tcPr>
          <w:p w14:paraId="26A31FC3">
            <w:pPr>
              <w:rPr>
                <w:rFonts w:ascii="微软雅黑" w:hAnsi="微软雅黑" w:eastAsia="微软雅黑"/>
                <w:sz w:val="24"/>
              </w:rPr>
            </w:pPr>
            <w:r>
              <w:rPr>
                <w:rFonts w:hint="eastAsia" w:ascii="微软雅黑" w:hAnsi="微软雅黑" w:eastAsia="微软雅黑"/>
                <w:sz w:val="24"/>
              </w:rPr>
              <w:t>已经或者即将对业务及日常工作产生一般程度的影响</w:t>
            </w:r>
          </w:p>
        </w:tc>
        <w:tc>
          <w:tcPr>
            <w:tcW w:w="1411" w:type="pct"/>
            <w:tcBorders>
              <w:top w:val="single" w:color="auto" w:sz="4" w:space="0"/>
              <w:left w:val="nil"/>
              <w:bottom w:val="single" w:color="auto" w:sz="4" w:space="0"/>
              <w:right w:val="single" w:color="auto" w:sz="4" w:space="0"/>
            </w:tcBorders>
            <w:vAlign w:val="center"/>
          </w:tcPr>
          <w:p w14:paraId="757EAA88">
            <w:pPr>
              <w:rPr>
                <w:rFonts w:ascii="微软雅黑" w:hAnsi="微软雅黑" w:eastAsia="微软雅黑"/>
                <w:sz w:val="24"/>
              </w:rPr>
            </w:pPr>
            <w:r>
              <w:rPr>
                <w:rFonts w:hint="eastAsia" w:ascii="微软雅黑" w:hAnsi="微软雅黑" w:eastAsia="微软雅黑"/>
                <w:sz w:val="24"/>
              </w:rPr>
              <w:t>已经或者即将对业务及日常工作产生重大影响</w:t>
            </w:r>
          </w:p>
        </w:tc>
      </w:tr>
    </w:tbl>
    <w:p w14:paraId="4764A831">
      <w:pPr>
        <w:ind w:firstLine="560"/>
        <w:rPr>
          <w:rFonts w:ascii="微软雅黑" w:hAnsi="微软雅黑" w:eastAsia="微软雅黑"/>
          <w:sz w:val="24"/>
        </w:rPr>
      </w:pPr>
      <w:r>
        <w:rPr>
          <w:rFonts w:hint="eastAsia" w:ascii="微软雅黑" w:hAnsi="微软雅黑" w:eastAsia="微软雅黑"/>
          <w:sz w:val="24"/>
        </w:rPr>
        <w:t xml:space="preserve"> 问题的紧急度</w:t>
      </w:r>
    </w:p>
    <w:tbl>
      <w:tblPr>
        <w:tblStyle w:val="14"/>
        <w:tblW w:w="48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2303"/>
        <w:gridCol w:w="2559"/>
        <w:gridCol w:w="2273"/>
      </w:tblGrid>
      <w:tr w14:paraId="20F6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0" w:type="pct"/>
            <w:tcBorders>
              <w:top w:val="single" w:color="auto" w:sz="4" w:space="0"/>
              <w:left w:val="single" w:color="auto" w:sz="4" w:space="0"/>
              <w:bottom w:val="single" w:color="auto" w:sz="4" w:space="0"/>
              <w:right w:val="single" w:color="auto" w:sz="4" w:space="0"/>
            </w:tcBorders>
            <w:shd w:val="clear" w:color="auto" w:fill="CCCCCC"/>
            <w:vAlign w:val="center"/>
          </w:tcPr>
          <w:p w14:paraId="42C8D744">
            <w:pPr>
              <w:jc w:val="center"/>
              <w:rPr>
                <w:rFonts w:ascii="微软雅黑" w:hAnsi="微软雅黑" w:eastAsia="微软雅黑"/>
                <w:sz w:val="24"/>
              </w:rPr>
            </w:pPr>
            <w:r>
              <w:rPr>
                <w:rFonts w:hint="eastAsia" w:ascii="微软雅黑" w:hAnsi="微软雅黑" w:eastAsia="微软雅黑"/>
                <w:sz w:val="24"/>
              </w:rPr>
              <w:t>紧急度</w:t>
            </w:r>
          </w:p>
        </w:tc>
        <w:tc>
          <w:tcPr>
            <w:tcW w:w="1388" w:type="pct"/>
            <w:tcBorders>
              <w:top w:val="single" w:color="auto" w:sz="4" w:space="0"/>
              <w:left w:val="nil"/>
              <w:bottom w:val="single" w:color="auto" w:sz="4" w:space="0"/>
              <w:right w:val="single" w:color="auto" w:sz="4" w:space="0"/>
            </w:tcBorders>
            <w:shd w:val="clear" w:color="auto" w:fill="CCCCCC"/>
            <w:vAlign w:val="center"/>
          </w:tcPr>
          <w:p w14:paraId="71C24E1B">
            <w:pPr>
              <w:jc w:val="center"/>
              <w:rPr>
                <w:rFonts w:ascii="微软雅黑" w:hAnsi="微软雅黑" w:eastAsia="微软雅黑"/>
                <w:sz w:val="24"/>
              </w:rPr>
            </w:pPr>
            <w:r>
              <w:rPr>
                <w:rFonts w:hint="eastAsia" w:ascii="微软雅黑" w:hAnsi="微软雅黑" w:eastAsia="微软雅黑"/>
                <w:sz w:val="24"/>
              </w:rPr>
              <w:t>低</w:t>
            </w:r>
          </w:p>
        </w:tc>
        <w:tc>
          <w:tcPr>
            <w:tcW w:w="1542" w:type="pct"/>
            <w:tcBorders>
              <w:top w:val="single" w:color="auto" w:sz="4" w:space="0"/>
              <w:left w:val="nil"/>
              <w:bottom w:val="single" w:color="auto" w:sz="4" w:space="0"/>
              <w:right w:val="single" w:color="auto" w:sz="4" w:space="0"/>
            </w:tcBorders>
            <w:shd w:val="clear" w:color="auto" w:fill="CCCCCC"/>
            <w:vAlign w:val="center"/>
          </w:tcPr>
          <w:p w14:paraId="49BA086A">
            <w:pPr>
              <w:jc w:val="center"/>
              <w:rPr>
                <w:rFonts w:ascii="微软雅黑" w:hAnsi="微软雅黑" w:eastAsia="微软雅黑"/>
                <w:sz w:val="24"/>
              </w:rPr>
            </w:pPr>
            <w:r>
              <w:rPr>
                <w:rFonts w:hint="eastAsia" w:ascii="微软雅黑" w:hAnsi="微软雅黑" w:eastAsia="微软雅黑"/>
                <w:sz w:val="24"/>
              </w:rPr>
              <w:t>中</w:t>
            </w:r>
          </w:p>
        </w:tc>
        <w:tc>
          <w:tcPr>
            <w:tcW w:w="1370" w:type="pct"/>
            <w:tcBorders>
              <w:top w:val="single" w:color="auto" w:sz="4" w:space="0"/>
              <w:left w:val="nil"/>
              <w:bottom w:val="single" w:color="auto" w:sz="4" w:space="0"/>
              <w:right w:val="single" w:color="auto" w:sz="4" w:space="0"/>
            </w:tcBorders>
            <w:shd w:val="clear" w:color="auto" w:fill="CCCCCC"/>
            <w:vAlign w:val="center"/>
          </w:tcPr>
          <w:p w14:paraId="38B20294">
            <w:pPr>
              <w:jc w:val="center"/>
              <w:rPr>
                <w:rFonts w:ascii="微软雅黑" w:hAnsi="微软雅黑" w:eastAsia="微软雅黑"/>
                <w:sz w:val="24"/>
              </w:rPr>
            </w:pPr>
            <w:r>
              <w:rPr>
                <w:rFonts w:hint="eastAsia" w:ascii="微软雅黑" w:hAnsi="微软雅黑" w:eastAsia="微软雅黑"/>
                <w:sz w:val="24"/>
              </w:rPr>
              <w:t>高</w:t>
            </w:r>
          </w:p>
        </w:tc>
      </w:tr>
      <w:tr w14:paraId="133F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700" w:type="pct"/>
            <w:tcBorders>
              <w:top w:val="single" w:color="auto" w:sz="4" w:space="0"/>
              <w:left w:val="single" w:color="auto" w:sz="4" w:space="0"/>
              <w:bottom w:val="single" w:color="auto" w:sz="4" w:space="0"/>
              <w:right w:val="single" w:color="auto" w:sz="4" w:space="0"/>
            </w:tcBorders>
            <w:shd w:val="clear" w:color="auto" w:fill="CCCCCC"/>
            <w:vAlign w:val="center"/>
          </w:tcPr>
          <w:p w14:paraId="288DD580">
            <w:pPr>
              <w:rPr>
                <w:rFonts w:ascii="微软雅黑" w:hAnsi="微软雅黑" w:eastAsia="微软雅黑"/>
                <w:sz w:val="24"/>
              </w:rPr>
            </w:pPr>
            <w:r>
              <w:rPr>
                <w:rFonts w:hint="eastAsia" w:ascii="微软雅黑" w:hAnsi="微软雅黑" w:eastAsia="微软雅黑"/>
                <w:sz w:val="24"/>
              </w:rPr>
              <w:t>描述</w:t>
            </w:r>
          </w:p>
        </w:tc>
        <w:tc>
          <w:tcPr>
            <w:tcW w:w="1388" w:type="pct"/>
            <w:tcBorders>
              <w:top w:val="single" w:color="auto" w:sz="4" w:space="0"/>
              <w:left w:val="nil"/>
              <w:bottom w:val="single" w:color="auto" w:sz="4" w:space="0"/>
              <w:right w:val="single" w:color="auto" w:sz="4" w:space="0"/>
            </w:tcBorders>
            <w:vAlign w:val="center"/>
          </w:tcPr>
          <w:p w14:paraId="5F434342">
            <w:pPr>
              <w:rPr>
                <w:rFonts w:ascii="微软雅黑" w:hAnsi="微软雅黑" w:eastAsia="微软雅黑"/>
                <w:sz w:val="24"/>
              </w:rPr>
            </w:pPr>
            <w:r>
              <w:rPr>
                <w:rFonts w:hint="eastAsia" w:ascii="微软雅黑" w:hAnsi="微软雅黑" w:eastAsia="微软雅黑"/>
                <w:sz w:val="24"/>
              </w:rPr>
              <w:t>处理时间可以</w:t>
            </w:r>
          </w:p>
          <w:p w14:paraId="7D8C3845">
            <w:pPr>
              <w:rPr>
                <w:rFonts w:ascii="微软雅黑" w:hAnsi="微软雅黑" w:eastAsia="微软雅黑"/>
                <w:sz w:val="24"/>
              </w:rPr>
            </w:pPr>
            <w:r>
              <w:rPr>
                <w:rFonts w:hint="eastAsia" w:ascii="微软雅黑" w:hAnsi="微软雅黑" w:eastAsia="微软雅黑"/>
                <w:sz w:val="24"/>
              </w:rPr>
              <w:t>超过一个月</w:t>
            </w:r>
          </w:p>
        </w:tc>
        <w:tc>
          <w:tcPr>
            <w:tcW w:w="1542" w:type="pct"/>
            <w:tcBorders>
              <w:top w:val="single" w:color="auto" w:sz="4" w:space="0"/>
              <w:left w:val="nil"/>
              <w:bottom w:val="single" w:color="auto" w:sz="4" w:space="0"/>
              <w:right w:val="single" w:color="auto" w:sz="4" w:space="0"/>
            </w:tcBorders>
            <w:vAlign w:val="center"/>
          </w:tcPr>
          <w:p w14:paraId="73026B33">
            <w:pPr>
              <w:rPr>
                <w:rFonts w:ascii="微软雅黑" w:hAnsi="微软雅黑" w:eastAsia="微软雅黑"/>
                <w:sz w:val="24"/>
              </w:rPr>
            </w:pPr>
            <w:r>
              <w:rPr>
                <w:rFonts w:hint="eastAsia" w:ascii="微软雅黑" w:hAnsi="微软雅黑" w:eastAsia="微软雅黑"/>
                <w:sz w:val="24"/>
              </w:rPr>
              <w:t>需要在一个月内处理</w:t>
            </w:r>
          </w:p>
        </w:tc>
        <w:tc>
          <w:tcPr>
            <w:tcW w:w="1370" w:type="pct"/>
            <w:tcBorders>
              <w:top w:val="single" w:color="auto" w:sz="4" w:space="0"/>
              <w:left w:val="nil"/>
              <w:bottom w:val="single" w:color="auto" w:sz="4" w:space="0"/>
              <w:right w:val="single" w:color="auto" w:sz="4" w:space="0"/>
            </w:tcBorders>
            <w:vAlign w:val="center"/>
          </w:tcPr>
          <w:p w14:paraId="43E8FA9E">
            <w:pPr>
              <w:rPr>
                <w:rFonts w:ascii="微软雅黑" w:hAnsi="微软雅黑" w:eastAsia="微软雅黑"/>
                <w:sz w:val="24"/>
              </w:rPr>
            </w:pPr>
            <w:r>
              <w:rPr>
                <w:rFonts w:hint="eastAsia" w:ascii="微软雅黑" w:hAnsi="微软雅黑" w:eastAsia="微软雅黑"/>
                <w:sz w:val="24"/>
              </w:rPr>
              <w:t>需要在一周内处理</w:t>
            </w:r>
          </w:p>
        </w:tc>
      </w:tr>
    </w:tbl>
    <w:p w14:paraId="7D8CCD48">
      <w:pPr>
        <w:ind w:firstLine="560"/>
        <w:rPr>
          <w:rFonts w:ascii="微软雅黑" w:hAnsi="微软雅黑" w:eastAsia="微软雅黑"/>
          <w:sz w:val="24"/>
        </w:rPr>
      </w:pPr>
      <w:r>
        <w:rPr>
          <w:rFonts w:hint="eastAsia" w:ascii="微软雅黑" w:hAnsi="微软雅黑" w:eastAsia="微软雅黑"/>
          <w:sz w:val="24"/>
        </w:rPr>
        <w:t>问题优先级定义</w:t>
      </w:r>
    </w:p>
    <w:p w14:paraId="36B50797">
      <w:pPr>
        <w:ind w:firstLine="560"/>
        <w:rPr>
          <w:rFonts w:ascii="微软雅黑" w:hAnsi="微软雅黑" w:eastAsia="微软雅黑"/>
          <w:sz w:val="28"/>
          <w:szCs w:val="28"/>
        </w:rPr>
      </w:pPr>
      <w:r>
        <w:rPr>
          <w:rFonts w:hint="eastAsia" w:ascii="微软雅黑" w:hAnsi="微软雅黑" w:eastAsia="微软雅黑"/>
          <w:sz w:val="24"/>
        </w:rPr>
        <w:t>问题的优先级定义主要依据该问题对用户的影响程度和解决该问题的紧急程度两个纬度决定</w:t>
      </w:r>
      <w:r>
        <w:rPr>
          <w:rFonts w:hint="eastAsia" w:ascii="微软雅黑" w:hAnsi="微软雅黑" w:eastAsia="微软雅黑"/>
          <w:sz w:val="28"/>
          <w:szCs w:val="28"/>
        </w:rPr>
        <w:t>。</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6"/>
        <w:gridCol w:w="2158"/>
        <w:gridCol w:w="2025"/>
        <w:gridCol w:w="2073"/>
      </w:tblGrid>
      <w:tr w14:paraId="55ED0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0" w:type="pct"/>
            <w:tcBorders>
              <w:top w:val="single" w:color="auto" w:sz="4" w:space="0"/>
              <w:left w:val="single" w:color="auto" w:sz="4" w:space="0"/>
              <w:bottom w:val="single" w:color="auto" w:sz="4" w:space="0"/>
              <w:right w:val="single" w:color="auto" w:sz="4" w:space="0"/>
            </w:tcBorders>
            <w:shd w:val="clear" w:color="auto" w:fill="CCCCCC"/>
            <w:vAlign w:val="center"/>
          </w:tcPr>
          <w:p w14:paraId="71D1C961">
            <w:pPr>
              <w:jc w:val="center"/>
              <w:rPr>
                <w:rFonts w:ascii="微软雅黑" w:hAnsi="微软雅黑" w:eastAsia="微软雅黑"/>
                <w:sz w:val="24"/>
              </w:rPr>
            </w:pPr>
            <w:r>
              <w:rPr>
                <w:rFonts w:hint="eastAsia" w:ascii="微软雅黑" w:hAnsi="微软雅黑" w:eastAsia="微软雅黑"/>
                <w:sz w:val="24"/>
              </w:rPr>
              <w:t xml:space="preserve">       影响度</w:t>
            </w:r>
          </w:p>
          <w:p w14:paraId="12A470B5">
            <w:pPr>
              <w:rPr>
                <w:rFonts w:ascii="微软雅黑" w:hAnsi="微软雅黑" w:eastAsia="微软雅黑"/>
                <w:sz w:val="24"/>
              </w:rPr>
            </w:pPr>
            <w:r>
              <w:rPr>
                <w:rFonts w:hint="eastAsia" w:ascii="微软雅黑" w:hAnsi="微软雅黑" w:eastAsia="微软雅黑"/>
                <w:sz w:val="24"/>
              </w:rPr>
              <w:t>紧急度</w:t>
            </w:r>
          </w:p>
        </w:tc>
        <w:tc>
          <w:tcPr>
            <w:tcW w:w="1266" w:type="pct"/>
            <w:tcBorders>
              <w:top w:val="single" w:color="auto" w:sz="4" w:space="0"/>
              <w:left w:val="nil"/>
              <w:bottom w:val="single" w:color="auto" w:sz="4" w:space="0"/>
              <w:right w:val="single" w:color="auto" w:sz="4" w:space="0"/>
            </w:tcBorders>
            <w:shd w:val="clear" w:color="auto" w:fill="CCCCCC"/>
            <w:vAlign w:val="center"/>
          </w:tcPr>
          <w:p w14:paraId="6AE86516">
            <w:pPr>
              <w:jc w:val="center"/>
              <w:rPr>
                <w:rFonts w:ascii="微软雅黑" w:hAnsi="微软雅黑" w:eastAsia="微软雅黑"/>
                <w:sz w:val="24"/>
              </w:rPr>
            </w:pPr>
            <w:r>
              <w:rPr>
                <w:rFonts w:hint="eastAsia" w:ascii="微软雅黑" w:hAnsi="微软雅黑" w:eastAsia="微软雅黑"/>
                <w:sz w:val="24"/>
              </w:rPr>
              <w:t>低</w:t>
            </w:r>
          </w:p>
        </w:tc>
        <w:tc>
          <w:tcPr>
            <w:tcW w:w="1188" w:type="pct"/>
            <w:tcBorders>
              <w:top w:val="single" w:color="auto" w:sz="4" w:space="0"/>
              <w:left w:val="nil"/>
              <w:bottom w:val="single" w:color="auto" w:sz="4" w:space="0"/>
              <w:right w:val="single" w:color="auto" w:sz="4" w:space="0"/>
            </w:tcBorders>
            <w:shd w:val="clear" w:color="auto" w:fill="CCCCCC"/>
            <w:vAlign w:val="center"/>
          </w:tcPr>
          <w:p w14:paraId="7304E91F">
            <w:pPr>
              <w:jc w:val="center"/>
              <w:rPr>
                <w:rFonts w:ascii="微软雅黑" w:hAnsi="微软雅黑" w:eastAsia="微软雅黑"/>
                <w:sz w:val="24"/>
              </w:rPr>
            </w:pPr>
            <w:r>
              <w:rPr>
                <w:rFonts w:hint="eastAsia" w:ascii="微软雅黑" w:hAnsi="微软雅黑" w:eastAsia="微软雅黑"/>
                <w:sz w:val="24"/>
              </w:rPr>
              <w:t>中</w:t>
            </w:r>
          </w:p>
        </w:tc>
        <w:tc>
          <w:tcPr>
            <w:tcW w:w="1216" w:type="pct"/>
            <w:tcBorders>
              <w:top w:val="single" w:color="auto" w:sz="4" w:space="0"/>
              <w:left w:val="nil"/>
              <w:bottom w:val="single" w:color="auto" w:sz="4" w:space="0"/>
              <w:right w:val="single" w:color="auto" w:sz="4" w:space="0"/>
            </w:tcBorders>
            <w:shd w:val="clear" w:color="auto" w:fill="CCCCCC"/>
            <w:vAlign w:val="center"/>
          </w:tcPr>
          <w:p w14:paraId="1685E478">
            <w:pPr>
              <w:jc w:val="center"/>
              <w:rPr>
                <w:rFonts w:ascii="微软雅黑" w:hAnsi="微软雅黑" w:eastAsia="微软雅黑"/>
                <w:sz w:val="24"/>
              </w:rPr>
            </w:pPr>
            <w:r>
              <w:rPr>
                <w:rFonts w:hint="eastAsia" w:ascii="微软雅黑" w:hAnsi="微软雅黑" w:eastAsia="微软雅黑"/>
                <w:sz w:val="24"/>
              </w:rPr>
              <w:t>高</w:t>
            </w:r>
          </w:p>
        </w:tc>
      </w:tr>
      <w:tr w14:paraId="7D8A6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330" w:type="pct"/>
            <w:tcBorders>
              <w:top w:val="single" w:color="auto" w:sz="4" w:space="0"/>
              <w:left w:val="single" w:color="auto" w:sz="4" w:space="0"/>
              <w:bottom w:val="single" w:color="auto" w:sz="4" w:space="0"/>
              <w:right w:val="single" w:color="auto" w:sz="4" w:space="0"/>
            </w:tcBorders>
            <w:shd w:val="clear" w:color="auto" w:fill="CCCCCC"/>
            <w:vAlign w:val="center"/>
          </w:tcPr>
          <w:p w14:paraId="292BF9A9">
            <w:pPr>
              <w:jc w:val="center"/>
              <w:rPr>
                <w:rFonts w:ascii="微软雅黑" w:hAnsi="微软雅黑" w:eastAsia="微软雅黑"/>
                <w:sz w:val="24"/>
              </w:rPr>
            </w:pPr>
            <w:r>
              <w:rPr>
                <w:rFonts w:hint="eastAsia" w:ascii="微软雅黑" w:hAnsi="微软雅黑" w:eastAsia="微软雅黑"/>
                <w:sz w:val="24"/>
              </w:rPr>
              <w:t>低</w:t>
            </w:r>
          </w:p>
        </w:tc>
        <w:tc>
          <w:tcPr>
            <w:tcW w:w="1266" w:type="pct"/>
            <w:tcBorders>
              <w:top w:val="single" w:color="auto" w:sz="4" w:space="0"/>
              <w:left w:val="nil"/>
              <w:bottom w:val="single" w:color="auto" w:sz="4" w:space="0"/>
              <w:right w:val="single" w:color="auto" w:sz="4" w:space="0"/>
            </w:tcBorders>
            <w:shd w:val="clear" w:color="auto" w:fill="00FFFF"/>
            <w:vAlign w:val="center"/>
          </w:tcPr>
          <w:p w14:paraId="2CFC9D93">
            <w:pPr>
              <w:jc w:val="center"/>
              <w:rPr>
                <w:rFonts w:ascii="微软雅黑" w:hAnsi="微软雅黑" w:eastAsia="微软雅黑"/>
                <w:sz w:val="24"/>
              </w:rPr>
            </w:pPr>
            <w:r>
              <w:rPr>
                <w:rFonts w:hint="eastAsia" w:ascii="微软雅黑" w:hAnsi="微软雅黑" w:eastAsia="微软雅黑"/>
                <w:sz w:val="24"/>
              </w:rPr>
              <w:t>4级</w:t>
            </w:r>
          </w:p>
        </w:tc>
        <w:tc>
          <w:tcPr>
            <w:tcW w:w="1188" w:type="pct"/>
            <w:tcBorders>
              <w:top w:val="single" w:color="auto" w:sz="4" w:space="0"/>
              <w:left w:val="nil"/>
              <w:bottom w:val="single" w:color="auto" w:sz="4" w:space="0"/>
              <w:right w:val="single" w:color="auto" w:sz="4" w:space="0"/>
            </w:tcBorders>
            <w:shd w:val="clear" w:color="auto" w:fill="99CC00"/>
            <w:vAlign w:val="center"/>
          </w:tcPr>
          <w:p w14:paraId="38F370D3">
            <w:pPr>
              <w:jc w:val="center"/>
              <w:rPr>
                <w:rFonts w:ascii="微软雅黑" w:hAnsi="微软雅黑" w:eastAsia="微软雅黑"/>
                <w:sz w:val="24"/>
              </w:rPr>
            </w:pPr>
            <w:r>
              <w:rPr>
                <w:rFonts w:hint="eastAsia" w:ascii="微软雅黑" w:hAnsi="微软雅黑" w:eastAsia="微软雅黑"/>
                <w:sz w:val="24"/>
              </w:rPr>
              <w:t>4级</w:t>
            </w:r>
          </w:p>
        </w:tc>
        <w:tc>
          <w:tcPr>
            <w:tcW w:w="1216" w:type="pct"/>
            <w:tcBorders>
              <w:top w:val="single" w:color="auto" w:sz="4" w:space="0"/>
              <w:left w:val="nil"/>
              <w:bottom w:val="single" w:color="auto" w:sz="4" w:space="0"/>
              <w:right w:val="single" w:color="auto" w:sz="4" w:space="0"/>
            </w:tcBorders>
            <w:shd w:val="clear" w:color="auto" w:fill="FFFF00"/>
            <w:vAlign w:val="center"/>
          </w:tcPr>
          <w:p w14:paraId="36320FFE">
            <w:pPr>
              <w:jc w:val="center"/>
              <w:rPr>
                <w:rFonts w:ascii="微软雅黑" w:hAnsi="微软雅黑" w:eastAsia="微软雅黑"/>
                <w:sz w:val="24"/>
              </w:rPr>
            </w:pPr>
            <w:r>
              <w:rPr>
                <w:rFonts w:hint="eastAsia" w:ascii="微软雅黑" w:hAnsi="微软雅黑" w:eastAsia="微软雅黑"/>
                <w:sz w:val="24"/>
              </w:rPr>
              <w:t>3级</w:t>
            </w:r>
          </w:p>
        </w:tc>
      </w:tr>
      <w:tr w14:paraId="593F9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30" w:type="pct"/>
            <w:tcBorders>
              <w:top w:val="single" w:color="auto" w:sz="4" w:space="0"/>
              <w:left w:val="single" w:color="auto" w:sz="4" w:space="0"/>
              <w:bottom w:val="single" w:color="auto" w:sz="4" w:space="0"/>
              <w:right w:val="single" w:color="auto" w:sz="4" w:space="0"/>
            </w:tcBorders>
            <w:shd w:val="clear" w:color="auto" w:fill="CCCCCC"/>
            <w:vAlign w:val="center"/>
          </w:tcPr>
          <w:p w14:paraId="25F192CC">
            <w:pPr>
              <w:jc w:val="center"/>
              <w:rPr>
                <w:rFonts w:ascii="微软雅黑" w:hAnsi="微软雅黑" w:eastAsia="微软雅黑"/>
                <w:sz w:val="24"/>
              </w:rPr>
            </w:pPr>
            <w:r>
              <w:rPr>
                <w:rFonts w:hint="eastAsia" w:ascii="微软雅黑" w:hAnsi="微软雅黑" w:eastAsia="微软雅黑"/>
                <w:sz w:val="24"/>
              </w:rPr>
              <w:t>中</w:t>
            </w:r>
          </w:p>
        </w:tc>
        <w:tc>
          <w:tcPr>
            <w:tcW w:w="1266" w:type="pct"/>
            <w:tcBorders>
              <w:top w:val="single" w:color="auto" w:sz="4" w:space="0"/>
              <w:left w:val="nil"/>
              <w:bottom w:val="single" w:color="auto" w:sz="4" w:space="0"/>
              <w:right w:val="single" w:color="auto" w:sz="4" w:space="0"/>
            </w:tcBorders>
            <w:shd w:val="clear" w:color="auto" w:fill="99CC00"/>
            <w:vAlign w:val="center"/>
          </w:tcPr>
          <w:p w14:paraId="77D72118">
            <w:pPr>
              <w:jc w:val="center"/>
              <w:rPr>
                <w:rFonts w:ascii="微软雅黑" w:hAnsi="微软雅黑" w:eastAsia="微软雅黑"/>
                <w:sz w:val="24"/>
              </w:rPr>
            </w:pPr>
            <w:r>
              <w:rPr>
                <w:rFonts w:hint="eastAsia" w:ascii="微软雅黑" w:hAnsi="微软雅黑" w:eastAsia="微软雅黑"/>
                <w:sz w:val="24"/>
              </w:rPr>
              <w:t>4级</w:t>
            </w:r>
          </w:p>
        </w:tc>
        <w:tc>
          <w:tcPr>
            <w:tcW w:w="1188" w:type="pct"/>
            <w:tcBorders>
              <w:top w:val="single" w:color="auto" w:sz="4" w:space="0"/>
              <w:left w:val="nil"/>
              <w:bottom w:val="single" w:color="auto" w:sz="4" w:space="0"/>
              <w:right w:val="single" w:color="auto" w:sz="4" w:space="0"/>
            </w:tcBorders>
            <w:shd w:val="clear" w:color="auto" w:fill="FFFF00"/>
            <w:vAlign w:val="center"/>
          </w:tcPr>
          <w:p w14:paraId="5B1A3C5B">
            <w:pPr>
              <w:jc w:val="center"/>
              <w:rPr>
                <w:rFonts w:ascii="微软雅黑" w:hAnsi="微软雅黑" w:eastAsia="微软雅黑"/>
                <w:sz w:val="24"/>
              </w:rPr>
            </w:pPr>
            <w:r>
              <w:rPr>
                <w:rFonts w:hint="eastAsia" w:ascii="微软雅黑" w:hAnsi="微软雅黑" w:eastAsia="微软雅黑"/>
                <w:sz w:val="24"/>
              </w:rPr>
              <w:t>3级</w:t>
            </w:r>
          </w:p>
        </w:tc>
        <w:tc>
          <w:tcPr>
            <w:tcW w:w="1216" w:type="pct"/>
            <w:tcBorders>
              <w:top w:val="single" w:color="auto" w:sz="4" w:space="0"/>
              <w:left w:val="nil"/>
              <w:bottom w:val="single" w:color="auto" w:sz="4" w:space="0"/>
              <w:right w:val="single" w:color="auto" w:sz="4" w:space="0"/>
            </w:tcBorders>
            <w:shd w:val="clear" w:color="auto" w:fill="FF9900"/>
            <w:vAlign w:val="center"/>
          </w:tcPr>
          <w:p w14:paraId="355F8289">
            <w:pPr>
              <w:jc w:val="center"/>
              <w:rPr>
                <w:rFonts w:ascii="微软雅黑" w:hAnsi="微软雅黑" w:eastAsia="微软雅黑"/>
                <w:sz w:val="24"/>
              </w:rPr>
            </w:pPr>
            <w:r>
              <w:rPr>
                <w:rFonts w:hint="eastAsia" w:ascii="微软雅黑" w:hAnsi="微软雅黑" w:eastAsia="微软雅黑"/>
                <w:sz w:val="24"/>
              </w:rPr>
              <w:t>2级</w:t>
            </w:r>
          </w:p>
        </w:tc>
      </w:tr>
      <w:tr w14:paraId="097FC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30" w:type="pct"/>
            <w:tcBorders>
              <w:top w:val="single" w:color="auto" w:sz="4" w:space="0"/>
              <w:left w:val="single" w:color="auto" w:sz="4" w:space="0"/>
              <w:bottom w:val="single" w:color="auto" w:sz="4" w:space="0"/>
              <w:right w:val="single" w:color="auto" w:sz="4" w:space="0"/>
            </w:tcBorders>
            <w:shd w:val="clear" w:color="auto" w:fill="CCCCCC"/>
            <w:vAlign w:val="center"/>
          </w:tcPr>
          <w:p w14:paraId="70A69D96">
            <w:pPr>
              <w:jc w:val="center"/>
              <w:rPr>
                <w:rFonts w:ascii="微软雅黑" w:hAnsi="微软雅黑" w:eastAsia="微软雅黑"/>
                <w:sz w:val="24"/>
              </w:rPr>
            </w:pPr>
            <w:r>
              <w:rPr>
                <w:rFonts w:hint="eastAsia" w:ascii="微软雅黑" w:hAnsi="微软雅黑" w:eastAsia="微软雅黑"/>
                <w:sz w:val="24"/>
              </w:rPr>
              <w:t>高</w:t>
            </w:r>
          </w:p>
        </w:tc>
        <w:tc>
          <w:tcPr>
            <w:tcW w:w="1266" w:type="pct"/>
            <w:tcBorders>
              <w:top w:val="single" w:color="auto" w:sz="4" w:space="0"/>
              <w:left w:val="nil"/>
              <w:bottom w:val="single" w:color="auto" w:sz="4" w:space="0"/>
              <w:right w:val="single" w:color="auto" w:sz="4" w:space="0"/>
            </w:tcBorders>
            <w:shd w:val="clear" w:color="auto" w:fill="FFFF00"/>
            <w:vAlign w:val="center"/>
          </w:tcPr>
          <w:p w14:paraId="7137C3BB">
            <w:pPr>
              <w:jc w:val="center"/>
              <w:rPr>
                <w:rFonts w:ascii="微软雅黑" w:hAnsi="微软雅黑" w:eastAsia="微软雅黑"/>
                <w:sz w:val="24"/>
              </w:rPr>
            </w:pPr>
            <w:r>
              <w:rPr>
                <w:rFonts w:hint="eastAsia" w:ascii="微软雅黑" w:hAnsi="微软雅黑" w:eastAsia="微软雅黑"/>
                <w:sz w:val="24"/>
              </w:rPr>
              <w:t>3级</w:t>
            </w:r>
          </w:p>
        </w:tc>
        <w:tc>
          <w:tcPr>
            <w:tcW w:w="1188" w:type="pct"/>
            <w:tcBorders>
              <w:top w:val="single" w:color="auto" w:sz="4" w:space="0"/>
              <w:left w:val="nil"/>
              <w:bottom w:val="single" w:color="auto" w:sz="4" w:space="0"/>
              <w:right w:val="single" w:color="auto" w:sz="4" w:space="0"/>
            </w:tcBorders>
            <w:shd w:val="clear" w:color="auto" w:fill="FF9900"/>
            <w:vAlign w:val="center"/>
          </w:tcPr>
          <w:p w14:paraId="4C8B323A">
            <w:pPr>
              <w:jc w:val="center"/>
              <w:rPr>
                <w:rFonts w:ascii="微软雅黑" w:hAnsi="微软雅黑" w:eastAsia="微软雅黑"/>
                <w:sz w:val="24"/>
              </w:rPr>
            </w:pPr>
            <w:r>
              <w:rPr>
                <w:rFonts w:hint="eastAsia" w:ascii="微软雅黑" w:hAnsi="微软雅黑" w:eastAsia="微软雅黑"/>
                <w:sz w:val="24"/>
              </w:rPr>
              <w:t>2级</w:t>
            </w:r>
          </w:p>
        </w:tc>
        <w:tc>
          <w:tcPr>
            <w:tcW w:w="1216" w:type="pct"/>
            <w:tcBorders>
              <w:top w:val="single" w:color="auto" w:sz="4" w:space="0"/>
              <w:left w:val="nil"/>
              <w:bottom w:val="single" w:color="auto" w:sz="4" w:space="0"/>
              <w:right w:val="single" w:color="auto" w:sz="4" w:space="0"/>
            </w:tcBorders>
            <w:shd w:val="clear" w:color="auto" w:fill="FF0000"/>
            <w:vAlign w:val="center"/>
          </w:tcPr>
          <w:p w14:paraId="0217FE44">
            <w:pPr>
              <w:jc w:val="center"/>
              <w:rPr>
                <w:rFonts w:ascii="微软雅黑" w:hAnsi="微软雅黑" w:eastAsia="微软雅黑"/>
                <w:sz w:val="24"/>
              </w:rPr>
            </w:pPr>
            <w:r>
              <w:rPr>
                <w:rFonts w:hint="eastAsia" w:ascii="微软雅黑" w:hAnsi="微软雅黑" w:eastAsia="微软雅黑"/>
                <w:sz w:val="24"/>
              </w:rPr>
              <w:t>1级</w:t>
            </w:r>
          </w:p>
        </w:tc>
      </w:tr>
    </w:tbl>
    <w:p w14:paraId="2AD23F92">
      <w:pPr>
        <w:rPr>
          <w:rFonts w:ascii="微软雅黑" w:hAnsi="微软雅黑" w:eastAsia="微软雅黑" w:cs="Times New Roman"/>
          <w:sz w:val="24"/>
        </w:rPr>
      </w:pPr>
      <w:r>
        <w:rPr>
          <w:rFonts w:hint="eastAsia" w:ascii="微软雅黑" w:hAnsi="微软雅黑" w:eastAsia="微软雅黑"/>
          <w:sz w:val="24"/>
        </w:rPr>
        <w:t xml:space="preserve"> 角色和职责</w:t>
      </w:r>
    </w:p>
    <w:tbl>
      <w:tblPr>
        <w:tblStyle w:val="14"/>
        <w:tblW w:w="50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705"/>
        <w:gridCol w:w="6777"/>
      </w:tblGrid>
      <w:tr w14:paraId="533F1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67" w:hRule="atLeast"/>
          <w:jc w:val="center"/>
        </w:trPr>
        <w:tc>
          <w:tcPr>
            <w:tcW w:w="1005" w:type="pct"/>
            <w:tcBorders>
              <w:top w:val="single" w:color="auto" w:sz="4" w:space="0"/>
              <w:left w:val="single" w:color="auto" w:sz="4" w:space="0"/>
              <w:bottom w:val="single" w:color="auto" w:sz="4" w:space="0"/>
              <w:right w:val="single" w:color="auto" w:sz="4" w:space="0"/>
            </w:tcBorders>
            <w:shd w:val="clear" w:color="auto" w:fill="CCCCCC"/>
            <w:vAlign w:val="center"/>
          </w:tcPr>
          <w:p w14:paraId="2EAA4804">
            <w:pPr>
              <w:jc w:val="center"/>
              <w:rPr>
                <w:rFonts w:ascii="微软雅黑" w:hAnsi="微软雅黑" w:eastAsia="微软雅黑"/>
                <w:sz w:val="24"/>
              </w:rPr>
            </w:pPr>
            <w:r>
              <w:rPr>
                <w:rFonts w:hint="eastAsia" w:ascii="微软雅黑" w:hAnsi="微软雅黑" w:eastAsia="微软雅黑"/>
                <w:sz w:val="24"/>
              </w:rPr>
              <w:t>角色</w:t>
            </w:r>
          </w:p>
        </w:tc>
        <w:tc>
          <w:tcPr>
            <w:tcW w:w="3995" w:type="pct"/>
            <w:tcBorders>
              <w:top w:val="single" w:color="auto" w:sz="4" w:space="0"/>
              <w:left w:val="nil"/>
              <w:bottom w:val="single" w:color="auto" w:sz="4" w:space="0"/>
              <w:right w:val="single" w:color="auto" w:sz="4" w:space="0"/>
            </w:tcBorders>
            <w:shd w:val="clear" w:color="auto" w:fill="CCCCCC"/>
            <w:vAlign w:val="center"/>
          </w:tcPr>
          <w:p w14:paraId="2388F2EB">
            <w:pPr>
              <w:jc w:val="center"/>
              <w:rPr>
                <w:rFonts w:ascii="微软雅黑" w:hAnsi="微软雅黑" w:eastAsia="微软雅黑"/>
                <w:sz w:val="24"/>
              </w:rPr>
            </w:pPr>
            <w:r>
              <w:rPr>
                <w:rFonts w:hint="eastAsia" w:ascii="微软雅黑" w:hAnsi="微软雅黑" w:eastAsia="微软雅黑"/>
                <w:sz w:val="24"/>
              </w:rPr>
              <w:t>职责描述</w:t>
            </w:r>
          </w:p>
        </w:tc>
      </w:tr>
      <w:tr w14:paraId="764F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85" w:hRule="atLeast"/>
          <w:jc w:val="center"/>
        </w:trPr>
        <w:tc>
          <w:tcPr>
            <w:tcW w:w="1005" w:type="pct"/>
            <w:tcBorders>
              <w:top w:val="single" w:color="auto" w:sz="4" w:space="0"/>
              <w:left w:val="single" w:color="auto" w:sz="4" w:space="0"/>
              <w:bottom w:val="single" w:color="auto" w:sz="4" w:space="0"/>
              <w:right w:val="single" w:color="auto" w:sz="4" w:space="0"/>
            </w:tcBorders>
            <w:vAlign w:val="center"/>
          </w:tcPr>
          <w:p w14:paraId="6FCB5085">
            <w:pPr>
              <w:rPr>
                <w:rFonts w:ascii="微软雅黑" w:hAnsi="微软雅黑" w:eastAsia="微软雅黑"/>
                <w:sz w:val="24"/>
              </w:rPr>
            </w:pPr>
            <w:r>
              <w:rPr>
                <w:rFonts w:hint="eastAsia" w:ascii="微软雅黑" w:hAnsi="微软雅黑" w:eastAsia="微软雅黑"/>
                <w:sz w:val="24"/>
              </w:rPr>
              <w:t>问题流程经理</w:t>
            </w:r>
          </w:p>
        </w:tc>
        <w:tc>
          <w:tcPr>
            <w:tcW w:w="3995" w:type="pct"/>
            <w:tcBorders>
              <w:top w:val="single" w:color="auto" w:sz="4" w:space="0"/>
              <w:left w:val="nil"/>
              <w:bottom w:val="single" w:color="auto" w:sz="4" w:space="0"/>
              <w:right w:val="single" w:color="auto" w:sz="4" w:space="0"/>
            </w:tcBorders>
            <w:vAlign w:val="center"/>
          </w:tcPr>
          <w:p w14:paraId="14BDEA56">
            <w:pPr>
              <w:rPr>
                <w:rFonts w:ascii="微软雅黑" w:hAnsi="微软雅黑" w:eastAsia="微软雅黑"/>
                <w:sz w:val="24"/>
              </w:rPr>
            </w:pPr>
            <w:r>
              <w:rPr>
                <w:rFonts w:hint="eastAsia" w:ascii="微软雅黑" w:hAnsi="微软雅黑" w:eastAsia="微软雅黑"/>
                <w:sz w:val="24"/>
              </w:rPr>
              <w:t>负责流程的设计、回顾和改进；</w:t>
            </w:r>
          </w:p>
          <w:p w14:paraId="217C1857">
            <w:pPr>
              <w:rPr>
                <w:rFonts w:ascii="微软雅黑" w:hAnsi="微软雅黑" w:eastAsia="微软雅黑"/>
                <w:sz w:val="24"/>
              </w:rPr>
            </w:pPr>
            <w:r>
              <w:rPr>
                <w:rFonts w:hint="eastAsia" w:ascii="微软雅黑" w:hAnsi="微软雅黑" w:eastAsia="微软雅黑"/>
                <w:sz w:val="24"/>
              </w:rPr>
              <w:t>负责流程文档的更新维护；</w:t>
            </w:r>
          </w:p>
          <w:p w14:paraId="17FB2446">
            <w:pPr>
              <w:rPr>
                <w:rFonts w:ascii="微软雅黑" w:hAnsi="微软雅黑" w:eastAsia="微软雅黑"/>
                <w:sz w:val="24"/>
              </w:rPr>
            </w:pPr>
            <w:r>
              <w:rPr>
                <w:rFonts w:hint="eastAsia" w:ascii="微软雅黑" w:hAnsi="微软雅黑" w:eastAsia="微软雅黑"/>
                <w:sz w:val="24"/>
              </w:rPr>
              <w:t>设定流程的绩效指标并考核指标完成情况；</w:t>
            </w:r>
          </w:p>
          <w:p w14:paraId="63C2AA64">
            <w:pPr>
              <w:rPr>
                <w:rFonts w:ascii="微软雅黑" w:hAnsi="微软雅黑" w:eastAsia="微软雅黑"/>
                <w:sz w:val="24"/>
              </w:rPr>
            </w:pPr>
            <w:r>
              <w:rPr>
                <w:rFonts w:hint="eastAsia" w:ascii="微软雅黑" w:hAnsi="微软雅黑" w:eastAsia="微软雅黑"/>
                <w:sz w:val="24"/>
              </w:rPr>
              <w:t>收集汇总流程信息，反映存在问题，提出改进建议，制定改进计划。</w:t>
            </w:r>
          </w:p>
        </w:tc>
      </w:tr>
      <w:tr w14:paraId="5D41D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85" w:hRule="atLeast"/>
          <w:jc w:val="center"/>
        </w:trPr>
        <w:tc>
          <w:tcPr>
            <w:tcW w:w="1005" w:type="pct"/>
            <w:tcBorders>
              <w:top w:val="single" w:color="auto" w:sz="4" w:space="0"/>
              <w:left w:val="single" w:color="auto" w:sz="4" w:space="0"/>
              <w:bottom w:val="single" w:color="auto" w:sz="4" w:space="0"/>
              <w:right w:val="single" w:color="auto" w:sz="4" w:space="0"/>
            </w:tcBorders>
            <w:vAlign w:val="center"/>
          </w:tcPr>
          <w:p w14:paraId="1ADD6E60">
            <w:pPr>
              <w:rPr>
                <w:rFonts w:ascii="微软雅黑" w:hAnsi="微软雅黑" w:eastAsia="微软雅黑"/>
                <w:sz w:val="24"/>
              </w:rPr>
            </w:pPr>
            <w:r>
              <w:rPr>
                <w:rFonts w:hint="eastAsia" w:ascii="微软雅黑" w:hAnsi="微软雅黑" w:eastAsia="微软雅黑"/>
                <w:sz w:val="24"/>
              </w:rPr>
              <w:t>问题经理</w:t>
            </w:r>
          </w:p>
        </w:tc>
        <w:tc>
          <w:tcPr>
            <w:tcW w:w="3995" w:type="pct"/>
            <w:tcBorders>
              <w:top w:val="single" w:color="auto" w:sz="4" w:space="0"/>
              <w:left w:val="nil"/>
              <w:bottom w:val="single" w:color="auto" w:sz="4" w:space="0"/>
              <w:right w:val="single" w:color="auto" w:sz="4" w:space="0"/>
            </w:tcBorders>
            <w:vAlign w:val="center"/>
          </w:tcPr>
          <w:p w14:paraId="3DAA85CC">
            <w:pPr>
              <w:rPr>
                <w:rFonts w:ascii="微软雅黑" w:hAnsi="微软雅黑" w:eastAsia="微软雅黑"/>
                <w:sz w:val="24"/>
              </w:rPr>
            </w:pPr>
            <w:r>
              <w:rPr>
                <w:rFonts w:hint="eastAsia" w:ascii="微软雅黑" w:hAnsi="微软雅黑" w:eastAsia="微软雅黑"/>
                <w:sz w:val="24"/>
              </w:rPr>
              <w:t>协调各种资源，组织问题处理；</w:t>
            </w:r>
          </w:p>
          <w:p w14:paraId="6C2DE079">
            <w:pPr>
              <w:rPr>
                <w:rFonts w:ascii="微软雅黑" w:hAnsi="微软雅黑" w:eastAsia="微软雅黑"/>
                <w:sz w:val="24"/>
              </w:rPr>
            </w:pPr>
            <w:r>
              <w:rPr>
                <w:rFonts w:hint="eastAsia" w:ascii="微软雅黑" w:hAnsi="微软雅黑" w:eastAsia="微软雅黑"/>
                <w:sz w:val="24"/>
              </w:rPr>
              <w:t>组织人员进行主动问题管理；</w:t>
            </w:r>
          </w:p>
          <w:p w14:paraId="25E07ECC">
            <w:pPr>
              <w:rPr>
                <w:rFonts w:ascii="微软雅黑" w:hAnsi="微软雅黑" w:eastAsia="微软雅黑"/>
                <w:sz w:val="24"/>
              </w:rPr>
            </w:pPr>
            <w:r>
              <w:rPr>
                <w:rFonts w:hint="eastAsia" w:ascii="微软雅黑" w:hAnsi="微软雅黑" w:eastAsia="微软雅黑"/>
                <w:sz w:val="24"/>
              </w:rPr>
              <w:t>监督、回顾问题处理和主动问题管理的有效性；</w:t>
            </w:r>
          </w:p>
          <w:p w14:paraId="3852C531">
            <w:pPr>
              <w:rPr>
                <w:rFonts w:ascii="微软雅黑" w:hAnsi="微软雅黑" w:eastAsia="微软雅黑"/>
                <w:sz w:val="24"/>
              </w:rPr>
            </w:pPr>
            <w:r>
              <w:rPr>
                <w:rFonts w:hint="eastAsia" w:ascii="微软雅黑" w:hAnsi="微软雅黑" w:eastAsia="微软雅黑"/>
                <w:sz w:val="24"/>
              </w:rPr>
              <w:t xml:space="preserve">收集汇总流程信息，编制管理报告，反映存在问题，提出改进建议。 </w:t>
            </w:r>
          </w:p>
        </w:tc>
      </w:tr>
      <w:tr w14:paraId="5433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85" w:hRule="atLeast"/>
          <w:jc w:val="center"/>
        </w:trPr>
        <w:tc>
          <w:tcPr>
            <w:tcW w:w="1005" w:type="pct"/>
            <w:tcBorders>
              <w:top w:val="single" w:color="auto" w:sz="4" w:space="0"/>
              <w:left w:val="single" w:color="auto" w:sz="4" w:space="0"/>
              <w:bottom w:val="single" w:color="auto" w:sz="4" w:space="0"/>
              <w:right w:val="single" w:color="auto" w:sz="4" w:space="0"/>
            </w:tcBorders>
            <w:vAlign w:val="center"/>
          </w:tcPr>
          <w:p w14:paraId="1812FA76">
            <w:pPr>
              <w:rPr>
                <w:rFonts w:ascii="微软雅黑" w:hAnsi="微软雅黑" w:eastAsia="微软雅黑"/>
                <w:sz w:val="24"/>
              </w:rPr>
            </w:pPr>
            <w:r>
              <w:rPr>
                <w:rFonts w:hint="eastAsia" w:ascii="微软雅黑" w:hAnsi="微软雅黑" w:eastAsia="微软雅黑"/>
                <w:sz w:val="24"/>
              </w:rPr>
              <w:t>问题提交人</w:t>
            </w:r>
          </w:p>
        </w:tc>
        <w:tc>
          <w:tcPr>
            <w:tcW w:w="3995" w:type="pct"/>
            <w:tcBorders>
              <w:top w:val="single" w:color="auto" w:sz="4" w:space="0"/>
              <w:left w:val="nil"/>
              <w:bottom w:val="single" w:color="auto" w:sz="4" w:space="0"/>
              <w:right w:val="single" w:color="auto" w:sz="4" w:space="0"/>
            </w:tcBorders>
            <w:vAlign w:val="center"/>
          </w:tcPr>
          <w:p w14:paraId="25FC5B81">
            <w:pPr>
              <w:rPr>
                <w:rFonts w:ascii="微软雅黑" w:hAnsi="微软雅黑" w:eastAsia="微软雅黑"/>
                <w:sz w:val="24"/>
              </w:rPr>
            </w:pPr>
            <w:r>
              <w:rPr>
                <w:rFonts w:hint="eastAsia" w:ascii="微软雅黑" w:hAnsi="微软雅黑" w:eastAsia="微软雅黑"/>
                <w:sz w:val="24"/>
              </w:rPr>
              <w:t>发现问题、提交问题；</w:t>
            </w:r>
          </w:p>
          <w:p w14:paraId="30142010">
            <w:pPr>
              <w:rPr>
                <w:rFonts w:ascii="微软雅黑" w:hAnsi="微软雅黑" w:eastAsia="微软雅黑"/>
                <w:sz w:val="24"/>
              </w:rPr>
            </w:pPr>
            <w:r>
              <w:rPr>
                <w:rFonts w:hint="eastAsia" w:ascii="微软雅黑" w:hAnsi="微软雅黑" w:eastAsia="微软雅黑"/>
                <w:sz w:val="24"/>
              </w:rPr>
              <w:t>配合问题处理人处理解决问题。</w:t>
            </w:r>
          </w:p>
        </w:tc>
      </w:tr>
      <w:tr w14:paraId="26D85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3" w:hRule="atLeast"/>
          <w:jc w:val="center"/>
        </w:trPr>
        <w:tc>
          <w:tcPr>
            <w:tcW w:w="1005" w:type="pct"/>
            <w:tcBorders>
              <w:top w:val="single" w:color="auto" w:sz="4" w:space="0"/>
              <w:left w:val="single" w:color="auto" w:sz="4" w:space="0"/>
              <w:bottom w:val="single" w:color="auto" w:sz="4" w:space="0"/>
              <w:right w:val="single" w:color="auto" w:sz="4" w:space="0"/>
            </w:tcBorders>
            <w:vAlign w:val="center"/>
          </w:tcPr>
          <w:p w14:paraId="1EFE14F4">
            <w:pPr>
              <w:rPr>
                <w:rFonts w:ascii="微软雅黑" w:hAnsi="微软雅黑" w:eastAsia="微软雅黑"/>
                <w:sz w:val="24"/>
              </w:rPr>
            </w:pPr>
            <w:r>
              <w:rPr>
                <w:rFonts w:hint="eastAsia" w:ascii="微软雅黑" w:hAnsi="微软雅黑" w:eastAsia="微软雅黑"/>
                <w:sz w:val="24"/>
              </w:rPr>
              <w:t>问题处理人</w:t>
            </w:r>
          </w:p>
        </w:tc>
        <w:tc>
          <w:tcPr>
            <w:tcW w:w="3995" w:type="pct"/>
            <w:tcBorders>
              <w:top w:val="single" w:color="auto" w:sz="4" w:space="0"/>
              <w:left w:val="nil"/>
              <w:bottom w:val="single" w:color="auto" w:sz="4" w:space="0"/>
              <w:right w:val="single" w:color="auto" w:sz="4" w:space="0"/>
            </w:tcBorders>
            <w:vAlign w:val="center"/>
          </w:tcPr>
          <w:p w14:paraId="149BC573">
            <w:pPr>
              <w:rPr>
                <w:rFonts w:ascii="微软雅黑" w:hAnsi="微软雅黑" w:eastAsia="微软雅黑"/>
                <w:sz w:val="24"/>
              </w:rPr>
            </w:pPr>
            <w:r>
              <w:rPr>
                <w:rFonts w:hint="eastAsia" w:ascii="微软雅黑" w:hAnsi="微软雅黑" w:eastAsia="微软雅黑"/>
                <w:sz w:val="24"/>
              </w:rPr>
              <w:t>受理问题；</w:t>
            </w:r>
          </w:p>
          <w:p w14:paraId="5FAC2C12">
            <w:pPr>
              <w:rPr>
                <w:rFonts w:ascii="微软雅黑" w:hAnsi="微软雅黑" w:eastAsia="微软雅黑"/>
                <w:sz w:val="24"/>
              </w:rPr>
            </w:pPr>
            <w:r>
              <w:rPr>
                <w:rFonts w:hint="eastAsia" w:ascii="微软雅黑" w:hAnsi="微软雅黑" w:eastAsia="微软雅黑"/>
                <w:sz w:val="24"/>
              </w:rPr>
              <w:t>分析问题，查找根本原因，制定、执行解决方案；</w:t>
            </w:r>
          </w:p>
          <w:p w14:paraId="10C3A205">
            <w:pPr>
              <w:rPr>
                <w:rFonts w:ascii="微软雅黑" w:hAnsi="微软雅黑" w:eastAsia="微软雅黑"/>
                <w:sz w:val="24"/>
              </w:rPr>
            </w:pPr>
            <w:r>
              <w:rPr>
                <w:rFonts w:hint="eastAsia" w:ascii="微软雅黑" w:hAnsi="微软雅黑" w:eastAsia="微软雅黑"/>
                <w:sz w:val="24"/>
              </w:rPr>
              <w:t>参与主动问题管理；</w:t>
            </w:r>
          </w:p>
          <w:p w14:paraId="76ED820F">
            <w:pPr>
              <w:rPr>
                <w:rFonts w:ascii="微软雅黑" w:hAnsi="微软雅黑" w:eastAsia="微软雅黑"/>
                <w:sz w:val="24"/>
              </w:rPr>
            </w:pPr>
            <w:r>
              <w:rPr>
                <w:rFonts w:hint="eastAsia" w:ascii="微软雅黑" w:hAnsi="微软雅黑" w:eastAsia="微软雅黑"/>
                <w:sz w:val="24"/>
              </w:rPr>
              <w:t>对问题进行回顾、总结，将问题的解决方案更新到知识库中。</w:t>
            </w:r>
          </w:p>
        </w:tc>
      </w:tr>
      <w:tr w14:paraId="0D843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3" w:hRule="atLeast"/>
          <w:jc w:val="center"/>
        </w:trPr>
        <w:tc>
          <w:tcPr>
            <w:tcW w:w="1005" w:type="pct"/>
            <w:tcBorders>
              <w:top w:val="single" w:color="auto" w:sz="4" w:space="0"/>
              <w:left w:val="single" w:color="auto" w:sz="4" w:space="0"/>
              <w:bottom w:val="single" w:color="auto" w:sz="4" w:space="0"/>
              <w:right w:val="single" w:color="auto" w:sz="4" w:space="0"/>
            </w:tcBorders>
            <w:vAlign w:val="center"/>
          </w:tcPr>
          <w:p w14:paraId="30FBE665">
            <w:pPr>
              <w:rPr>
                <w:rFonts w:ascii="微软雅黑" w:hAnsi="微软雅黑" w:eastAsia="微软雅黑"/>
                <w:sz w:val="24"/>
              </w:rPr>
            </w:pPr>
            <w:r>
              <w:rPr>
                <w:rFonts w:hint="eastAsia" w:ascii="微软雅黑" w:hAnsi="微软雅黑" w:eastAsia="微软雅黑"/>
                <w:sz w:val="24"/>
              </w:rPr>
              <w:t>知识库管理员</w:t>
            </w:r>
          </w:p>
        </w:tc>
        <w:tc>
          <w:tcPr>
            <w:tcW w:w="3995" w:type="pct"/>
            <w:tcBorders>
              <w:top w:val="single" w:color="auto" w:sz="4" w:space="0"/>
              <w:left w:val="nil"/>
              <w:bottom w:val="single" w:color="auto" w:sz="4" w:space="0"/>
              <w:right w:val="single" w:color="auto" w:sz="4" w:space="0"/>
            </w:tcBorders>
            <w:vAlign w:val="center"/>
          </w:tcPr>
          <w:p w14:paraId="427055A6">
            <w:pPr>
              <w:rPr>
                <w:rFonts w:ascii="微软雅黑" w:hAnsi="微软雅黑" w:eastAsia="微软雅黑"/>
                <w:sz w:val="24"/>
              </w:rPr>
            </w:pPr>
            <w:r>
              <w:rPr>
                <w:rFonts w:hint="eastAsia" w:ascii="微软雅黑" w:hAnsi="微软雅黑" w:eastAsia="微软雅黑"/>
                <w:sz w:val="24"/>
              </w:rPr>
              <w:t>负责知识的审核、发布和通知；</w:t>
            </w:r>
          </w:p>
          <w:p w14:paraId="12D87F9D">
            <w:pPr>
              <w:rPr>
                <w:rFonts w:ascii="微软雅黑" w:hAnsi="微软雅黑" w:eastAsia="微软雅黑"/>
                <w:sz w:val="24"/>
              </w:rPr>
            </w:pPr>
            <w:r>
              <w:rPr>
                <w:rFonts w:hint="eastAsia" w:ascii="微软雅黑" w:hAnsi="微软雅黑" w:eastAsia="微软雅黑"/>
                <w:sz w:val="24"/>
              </w:rPr>
              <w:t>定期回顾整理知识库中的知识。</w:t>
            </w:r>
          </w:p>
        </w:tc>
      </w:tr>
      <w:tr w14:paraId="71D7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3" w:hRule="atLeast"/>
          <w:jc w:val="center"/>
        </w:trPr>
        <w:tc>
          <w:tcPr>
            <w:tcW w:w="1005" w:type="pct"/>
            <w:tcBorders>
              <w:top w:val="single" w:color="auto" w:sz="4" w:space="0"/>
              <w:left w:val="single" w:color="auto" w:sz="4" w:space="0"/>
              <w:bottom w:val="single" w:color="auto" w:sz="4" w:space="0"/>
              <w:right w:val="single" w:color="auto" w:sz="4" w:space="0"/>
            </w:tcBorders>
            <w:vAlign w:val="center"/>
          </w:tcPr>
          <w:p w14:paraId="7284BC12">
            <w:pPr>
              <w:rPr>
                <w:rFonts w:ascii="微软雅黑" w:hAnsi="微软雅黑" w:eastAsia="微软雅黑"/>
                <w:sz w:val="24"/>
              </w:rPr>
            </w:pPr>
            <w:r>
              <w:rPr>
                <w:rFonts w:hint="eastAsia" w:ascii="微软雅黑" w:hAnsi="微软雅黑" w:eastAsia="微软雅黑"/>
                <w:sz w:val="24"/>
              </w:rPr>
              <w:t>外部资源</w:t>
            </w:r>
          </w:p>
        </w:tc>
        <w:tc>
          <w:tcPr>
            <w:tcW w:w="3995" w:type="pct"/>
            <w:tcBorders>
              <w:top w:val="single" w:color="auto" w:sz="4" w:space="0"/>
              <w:left w:val="nil"/>
              <w:bottom w:val="single" w:color="auto" w:sz="4" w:space="0"/>
              <w:right w:val="single" w:color="auto" w:sz="4" w:space="0"/>
            </w:tcBorders>
            <w:vAlign w:val="center"/>
          </w:tcPr>
          <w:p w14:paraId="65839880">
            <w:pPr>
              <w:rPr>
                <w:rFonts w:ascii="微软雅黑" w:hAnsi="微软雅黑" w:eastAsia="微软雅黑"/>
                <w:sz w:val="24"/>
              </w:rPr>
            </w:pPr>
            <w:r>
              <w:rPr>
                <w:rFonts w:hint="eastAsia" w:ascii="微软雅黑" w:hAnsi="微软雅黑" w:eastAsia="微软雅黑"/>
                <w:sz w:val="24"/>
              </w:rPr>
              <w:t>配合问题处理人共同分析，查找根本原因，制定、执行解决方案。</w:t>
            </w:r>
          </w:p>
        </w:tc>
      </w:tr>
    </w:tbl>
    <w:p w14:paraId="523211D1">
      <w:pPr>
        <w:rPr>
          <w:rFonts w:ascii="微软雅黑" w:hAnsi="微软雅黑" w:eastAsia="微软雅黑"/>
          <w:sz w:val="24"/>
        </w:rPr>
      </w:pPr>
      <w:r>
        <w:rPr>
          <w:rFonts w:hint="eastAsia" w:ascii="微软雅黑" w:hAnsi="微软雅黑" w:eastAsia="微软雅黑"/>
          <w:sz w:val="24"/>
        </w:rPr>
        <w:t>输入</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895"/>
        <w:gridCol w:w="3176"/>
        <w:gridCol w:w="2939"/>
        <w:gridCol w:w="1410"/>
      </w:tblGrid>
      <w:tr w14:paraId="75E9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1" w:hRule="atLeast"/>
          <w:jc w:val="center"/>
        </w:trPr>
        <w:tc>
          <w:tcPr>
            <w:tcW w:w="532" w:type="pct"/>
            <w:tcBorders>
              <w:top w:val="single" w:color="auto" w:sz="4" w:space="0"/>
              <w:left w:val="single" w:color="auto" w:sz="4" w:space="0"/>
              <w:bottom w:val="single" w:color="auto" w:sz="4" w:space="0"/>
              <w:right w:val="single" w:color="auto" w:sz="4" w:space="0"/>
            </w:tcBorders>
            <w:shd w:val="clear" w:color="auto" w:fill="CCCCCC"/>
            <w:vAlign w:val="center"/>
          </w:tcPr>
          <w:p w14:paraId="3069D601">
            <w:pPr>
              <w:jc w:val="center"/>
              <w:rPr>
                <w:rFonts w:ascii="微软雅黑" w:hAnsi="微软雅黑" w:eastAsia="微软雅黑"/>
                <w:sz w:val="28"/>
                <w:szCs w:val="28"/>
              </w:rPr>
            </w:pPr>
            <w:r>
              <w:rPr>
                <w:rFonts w:hint="eastAsia" w:ascii="微软雅黑" w:hAnsi="微软雅黑" w:eastAsia="微软雅黑"/>
                <w:sz w:val="28"/>
                <w:szCs w:val="28"/>
              </w:rPr>
              <w:t>编号</w:t>
            </w:r>
          </w:p>
        </w:tc>
        <w:tc>
          <w:tcPr>
            <w:tcW w:w="1886" w:type="pct"/>
            <w:tcBorders>
              <w:top w:val="single" w:color="auto" w:sz="4" w:space="0"/>
              <w:left w:val="nil"/>
              <w:bottom w:val="single" w:color="auto" w:sz="4" w:space="0"/>
              <w:right w:val="single" w:color="auto" w:sz="4" w:space="0"/>
            </w:tcBorders>
            <w:shd w:val="clear" w:color="auto" w:fill="CCCCCC"/>
            <w:vAlign w:val="center"/>
          </w:tcPr>
          <w:p w14:paraId="2DD1F6F2">
            <w:pPr>
              <w:jc w:val="center"/>
              <w:rPr>
                <w:rFonts w:ascii="微软雅黑" w:hAnsi="微软雅黑" w:eastAsia="微软雅黑"/>
                <w:sz w:val="28"/>
                <w:szCs w:val="28"/>
              </w:rPr>
            </w:pPr>
            <w:r>
              <w:rPr>
                <w:rFonts w:hint="eastAsia" w:ascii="微软雅黑" w:hAnsi="微软雅黑" w:eastAsia="微软雅黑"/>
                <w:sz w:val="28"/>
                <w:szCs w:val="28"/>
              </w:rPr>
              <w:t>输入项</w:t>
            </w:r>
          </w:p>
        </w:tc>
        <w:tc>
          <w:tcPr>
            <w:tcW w:w="1745" w:type="pct"/>
            <w:tcBorders>
              <w:top w:val="single" w:color="auto" w:sz="4" w:space="0"/>
              <w:left w:val="nil"/>
              <w:bottom w:val="single" w:color="auto" w:sz="4" w:space="0"/>
              <w:right w:val="single" w:color="auto" w:sz="4" w:space="0"/>
            </w:tcBorders>
            <w:shd w:val="clear" w:color="auto" w:fill="CCCCCC"/>
            <w:vAlign w:val="center"/>
          </w:tcPr>
          <w:p w14:paraId="4DBCE231">
            <w:pPr>
              <w:jc w:val="center"/>
              <w:rPr>
                <w:rFonts w:ascii="微软雅黑" w:hAnsi="微软雅黑" w:eastAsia="微软雅黑"/>
                <w:sz w:val="28"/>
                <w:szCs w:val="28"/>
              </w:rPr>
            </w:pPr>
            <w:r>
              <w:rPr>
                <w:rFonts w:hint="eastAsia" w:ascii="微软雅黑" w:hAnsi="微软雅黑" w:eastAsia="微软雅黑"/>
                <w:sz w:val="28"/>
                <w:szCs w:val="28"/>
              </w:rPr>
              <w:t>来源</w:t>
            </w:r>
          </w:p>
        </w:tc>
        <w:tc>
          <w:tcPr>
            <w:tcW w:w="837" w:type="pct"/>
            <w:tcBorders>
              <w:top w:val="single" w:color="auto" w:sz="4" w:space="0"/>
              <w:left w:val="nil"/>
              <w:bottom w:val="single" w:color="auto" w:sz="4" w:space="0"/>
              <w:right w:val="single" w:color="auto" w:sz="4" w:space="0"/>
            </w:tcBorders>
            <w:shd w:val="clear" w:color="auto" w:fill="CCCCCC"/>
            <w:vAlign w:val="center"/>
          </w:tcPr>
          <w:p w14:paraId="643F4F95">
            <w:pPr>
              <w:jc w:val="center"/>
              <w:rPr>
                <w:rFonts w:ascii="微软雅黑" w:hAnsi="微软雅黑" w:eastAsia="微软雅黑"/>
                <w:sz w:val="28"/>
                <w:szCs w:val="28"/>
              </w:rPr>
            </w:pPr>
            <w:r>
              <w:rPr>
                <w:rFonts w:hint="eastAsia" w:ascii="微软雅黑" w:hAnsi="微软雅黑" w:eastAsia="微软雅黑"/>
                <w:sz w:val="28"/>
                <w:szCs w:val="28"/>
              </w:rPr>
              <w:t>周期</w:t>
            </w:r>
          </w:p>
        </w:tc>
      </w:tr>
      <w:tr w14:paraId="601D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91" w:hRule="atLeast"/>
          <w:jc w:val="center"/>
        </w:trPr>
        <w:tc>
          <w:tcPr>
            <w:tcW w:w="532" w:type="pct"/>
            <w:tcBorders>
              <w:top w:val="single" w:color="auto" w:sz="4" w:space="0"/>
              <w:left w:val="single" w:color="auto" w:sz="4" w:space="0"/>
              <w:bottom w:val="single" w:color="auto" w:sz="4" w:space="0"/>
              <w:right w:val="single" w:color="auto" w:sz="4" w:space="0"/>
            </w:tcBorders>
            <w:vAlign w:val="center"/>
          </w:tcPr>
          <w:p w14:paraId="0D0E5648">
            <w:pPr>
              <w:jc w:val="center"/>
              <w:rPr>
                <w:rFonts w:ascii="微软雅黑" w:hAnsi="微软雅黑" w:eastAsia="微软雅黑"/>
                <w:sz w:val="24"/>
              </w:rPr>
            </w:pPr>
            <w:r>
              <w:rPr>
                <w:rFonts w:hint="eastAsia" w:ascii="微软雅黑" w:hAnsi="微软雅黑" w:eastAsia="微软雅黑"/>
                <w:sz w:val="24"/>
              </w:rPr>
              <w:t>1</w:t>
            </w:r>
          </w:p>
        </w:tc>
        <w:tc>
          <w:tcPr>
            <w:tcW w:w="1886" w:type="pct"/>
            <w:tcBorders>
              <w:top w:val="single" w:color="auto" w:sz="4" w:space="0"/>
              <w:left w:val="nil"/>
              <w:bottom w:val="single" w:color="auto" w:sz="4" w:space="0"/>
              <w:right w:val="single" w:color="auto" w:sz="4" w:space="0"/>
            </w:tcBorders>
            <w:vAlign w:val="center"/>
          </w:tcPr>
          <w:p w14:paraId="2E3BB16D">
            <w:pPr>
              <w:rPr>
                <w:rFonts w:ascii="微软雅黑" w:hAnsi="微软雅黑" w:eastAsia="微软雅黑"/>
                <w:sz w:val="24"/>
              </w:rPr>
            </w:pPr>
            <w:r>
              <w:rPr>
                <w:rFonts w:hint="eastAsia" w:ascii="微软雅黑" w:hAnsi="微软雅黑" w:eastAsia="微软雅黑"/>
                <w:sz w:val="24"/>
              </w:rPr>
              <w:t>反复发生、症状相似的事件；</w:t>
            </w:r>
          </w:p>
          <w:p w14:paraId="70A4C9E8">
            <w:pPr>
              <w:rPr>
                <w:rFonts w:ascii="微软雅黑" w:hAnsi="微软雅黑" w:eastAsia="微软雅黑"/>
                <w:sz w:val="24"/>
              </w:rPr>
            </w:pPr>
            <w:r>
              <w:rPr>
                <w:rFonts w:hint="eastAsia" w:ascii="微软雅黑" w:hAnsi="微软雅黑" w:eastAsia="微软雅黑"/>
                <w:sz w:val="24"/>
              </w:rPr>
              <w:t>根本原因不明，找不到解决方案的事件。</w:t>
            </w:r>
          </w:p>
        </w:tc>
        <w:tc>
          <w:tcPr>
            <w:tcW w:w="1745" w:type="pct"/>
            <w:tcBorders>
              <w:top w:val="single" w:color="auto" w:sz="4" w:space="0"/>
              <w:left w:val="nil"/>
              <w:bottom w:val="single" w:color="auto" w:sz="4" w:space="0"/>
              <w:right w:val="single" w:color="auto" w:sz="4" w:space="0"/>
            </w:tcBorders>
            <w:vAlign w:val="center"/>
          </w:tcPr>
          <w:p w14:paraId="367299E8">
            <w:pPr>
              <w:rPr>
                <w:rFonts w:ascii="微软雅黑" w:hAnsi="微软雅黑" w:eastAsia="微软雅黑"/>
                <w:sz w:val="24"/>
              </w:rPr>
            </w:pPr>
            <w:r>
              <w:rPr>
                <w:rFonts w:hint="eastAsia" w:ascii="微软雅黑" w:hAnsi="微软雅黑" w:eastAsia="微软雅黑"/>
                <w:sz w:val="24"/>
              </w:rPr>
              <w:t>事件管理流程</w:t>
            </w:r>
          </w:p>
        </w:tc>
        <w:tc>
          <w:tcPr>
            <w:tcW w:w="837" w:type="pct"/>
            <w:tcBorders>
              <w:top w:val="single" w:color="auto" w:sz="4" w:space="0"/>
              <w:left w:val="nil"/>
              <w:bottom w:val="single" w:color="auto" w:sz="4" w:space="0"/>
              <w:right w:val="single" w:color="auto" w:sz="4" w:space="0"/>
            </w:tcBorders>
            <w:vAlign w:val="center"/>
          </w:tcPr>
          <w:p w14:paraId="24519D47">
            <w:pPr>
              <w:rPr>
                <w:rFonts w:ascii="微软雅黑" w:hAnsi="微软雅黑" w:eastAsia="微软雅黑"/>
                <w:sz w:val="24"/>
              </w:rPr>
            </w:pPr>
            <w:r>
              <w:rPr>
                <w:rFonts w:hint="eastAsia" w:ascii="微软雅黑" w:hAnsi="微软雅黑" w:eastAsia="微软雅黑"/>
                <w:sz w:val="24"/>
              </w:rPr>
              <w:t>发生时</w:t>
            </w:r>
          </w:p>
        </w:tc>
      </w:tr>
      <w:tr w14:paraId="1CB3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91" w:hRule="atLeast"/>
          <w:jc w:val="center"/>
        </w:trPr>
        <w:tc>
          <w:tcPr>
            <w:tcW w:w="532" w:type="pct"/>
            <w:tcBorders>
              <w:top w:val="single" w:color="auto" w:sz="4" w:space="0"/>
              <w:left w:val="single" w:color="auto" w:sz="4" w:space="0"/>
              <w:bottom w:val="single" w:color="auto" w:sz="4" w:space="0"/>
              <w:right w:val="single" w:color="auto" w:sz="4" w:space="0"/>
            </w:tcBorders>
            <w:vAlign w:val="center"/>
          </w:tcPr>
          <w:p w14:paraId="4547BF39">
            <w:pPr>
              <w:jc w:val="center"/>
              <w:rPr>
                <w:rFonts w:ascii="微软雅黑" w:hAnsi="微软雅黑" w:eastAsia="微软雅黑"/>
                <w:sz w:val="24"/>
              </w:rPr>
            </w:pPr>
            <w:r>
              <w:rPr>
                <w:rFonts w:hint="eastAsia" w:ascii="微软雅黑" w:hAnsi="微软雅黑" w:eastAsia="微软雅黑"/>
                <w:sz w:val="24"/>
              </w:rPr>
              <w:t>2</w:t>
            </w:r>
          </w:p>
        </w:tc>
        <w:tc>
          <w:tcPr>
            <w:tcW w:w="1886" w:type="pct"/>
            <w:tcBorders>
              <w:top w:val="single" w:color="auto" w:sz="4" w:space="0"/>
              <w:left w:val="nil"/>
              <w:bottom w:val="single" w:color="auto" w:sz="4" w:space="0"/>
              <w:right w:val="single" w:color="auto" w:sz="4" w:space="0"/>
            </w:tcBorders>
            <w:vAlign w:val="center"/>
          </w:tcPr>
          <w:p w14:paraId="555EA371">
            <w:pPr>
              <w:rPr>
                <w:rFonts w:ascii="微软雅黑" w:hAnsi="微软雅黑" w:eastAsia="微软雅黑"/>
                <w:sz w:val="24"/>
              </w:rPr>
            </w:pPr>
            <w:r>
              <w:rPr>
                <w:rFonts w:hint="eastAsia" w:ascii="微软雅黑" w:hAnsi="微软雅黑" w:eastAsia="微软雅黑"/>
                <w:sz w:val="24"/>
              </w:rPr>
              <w:t>服务提供过程中存在的薄弱环节；</w:t>
            </w:r>
          </w:p>
          <w:p w14:paraId="4AA2EA7B">
            <w:pPr>
              <w:rPr>
                <w:rFonts w:ascii="微软雅黑" w:hAnsi="微软雅黑" w:eastAsia="微软雅黑"/>
                <w:sz w:val="24"/>
              </w:rPr>
            </w:pPr>
            <w:r>
              <w:rPr>
                <w:rFonts w:hint="eastAsia" w:ascii="微软雅黑" w:hAnsi="微软雅黑" w:eastAsia="微软雅黑"/>
                <w:sz w:val="24"/>
              </w:rPr>
              <w:t>同行业发生的问题。</w:t>
            </w:r>
          </w:p>
        </w:tc>
        <w:tc>
          <w:tcPr>
            <w:tcW w:w="1745" w:type="pct"/>
            <w:tcBorders>
              <w:top w:val="single" w:color="auto" w:sz="4" w:space="0"/>
              <w:left w:val="nil"/>
              <w:bottom w:val="single" w:color="auto" w:sz="4" w:space="0"/>
              <w:right w:val="single" w:color="auto" w:sz="4" w:space="0"/>
            </w:tcBorders>
            <w:vAlign w:val="center"/>
          </w:tcPr>
          <w:p w14:paraId="79D88F45">
            <w:pPr>
              <w:rPr>
                <w:rFonts w:ascii="微软雅黑" w:hAnsi="微软雅黑" w:eastAsia="微软雅黑"/>
                <w:sz w:val="24"/>
              </w:rPr>
            </w:pPr>
            <w:r>
              <w:rPr>
                <w:rFonts w:hint="eastAsia" w:ascii="微软雅黑" w:hAnsi="微软雅黑" w:eastAsia="微软雅黑"/>
                <w:sz w:val="24"/>
              </w:rPr>
              <w:t>全体人员</w:t>
            </w:r>
          </w:p>
        </w:tc>
        <w:tc>
          <w:tcPr>
            <w:tcW w:w="837" w:type="pct"/>
            <w:tcBorders>
              <w:top w:val="single" w:color="auto" w:sz="4" w:space="0"/>
              <w:left w:val="nil"/>
              <w:bottom w:val="single" w:color="auto" w:sz="4" w:space="0"/>
              <w:right w:val="single" w:color="auto" w:sz="4" w:space="0"/>
            </w:tcBorders>
            <w:vAlign w:val="center"/>
          </w:tcPr>
          <w:p w14:paraId="46391D1C">
            <w:pPr>
              <w:rPr>
                <w:rFonts w:ascii="微软雅黑" w:hAnsi="微软雅黑" w:eastAsia="微软雅黑"/>
                <w:sz w:val="24"/>
              </w:rPr>
            </w:pPr>
            <w:r>
              <w:rPr>
                <w:rFonts w:hint="eastAsia" w:ascii="微软雅黑" w:hAnsi="微软雅黑" w:eastAsia="微软雅黑"/>
                <w:sz w:val="24"/>
              </w:rPr>
              <w:t>发生时</w:t>
            </w:r>
          </w:p>
        </w:tc>
      </w:tr>
    </w:tbl>
    <w:p w14:paraId="67070FBC">
      <w:pPr>
        <w:rPr>
          <w:rFonts w:ascii="微软雅黑" w:hAnsi="微软雅黑" w:eastAsia="微软雅黑"/>
          <w:sz w:val="24"/>
        </w:rPr>
      </w:pPr>
      <w:r>
        <w:rPr>
          <w:rFonts w:hint="eastAsia" w:ascii="微软雅黑" w:hAnsi="微软雅黑" w:eastAsia="微软雅黑"/>
          <w:sz w:val="24"/>
        </w:rPr>
        <w:t>输出</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775"/>
        <w:gridCol w:w="3296"/>
        <w:gridCol w:w="2939"/>
        <w:gridCol w:w="1410"/>
      </w:tblGrid>
      <w:tr w14:paraId="4EDD9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91" w:hRule="atLeast"/>
          <w:jc w:val="center"/>
        </w:trPr>
        <w:tc>
          <w:tcPr>
            <w:tcW w:w="460" w:type="pct"/>
            <w:tcBorders>
              <w:top w:val="single" w:color="auto" w:sz="4" w:space="0"/>
              <w:left w:val="single" w:color="auto" w:sz="4" w:space="0"/>
              <w:bottom w:val="single" w:color="auto" w:sz="4" w:space="0"/>
              <w:right w:val="single" w:color="auto" w:sz="4" w:space="0"/>
            </w:tcBorders>
            <w:shd w:val="clear" w:color="auto" w:fill="CCCCCC"/>
            <w:vAlign w:val="center"/>
          </w:tcPr>
          <w:p w14:paraId="55175552">
            <w:pPr>
              <w:jc w:val="center"/>
              <w:rPr>
                <w:rFonts w:ascii="微软雅黑" w:hAnsi="微软雅黑" w:eastAsia="微软雅黑"/>
                <w:sz w:val="24"/>
              </w:rPr>
            </w:pPr>
            <w:r>
              <w:rPr>
                <w:rFonts w:hint="eastAsia" w:ascii="微软雅黑" w:hAnsi="微软雅黑" w:eastAsia="微软雅黑"/>
                <w:sz w:val="24"/>
              </w:rPr>
              <w:t>编号</w:t>
            </w:r>
          </w:p>
        </w:tc>
        <w:tc>
          <w:tcPr>
            <w:tcW w:w="1957" w:type="pct"/>
            <w:tcBorders>
              <w:top w:val="single" w:color="auto" w:sz="4" w:space="0"/>
              <w:left w:val="nil"/>
              <w:bottom w:val="single" w:color="auto" w:sz="4" w:space="0"/>
              <w:right w:val="single" w:color="auto" w:sz="4" w:space="0"/>
            </w:tcBorders>
            <w:shd w:val="clear" w:color="auto" w:fill="CCCCCC"/>
            <w:vAlign w:val="center"/>
          </w:tcPr>
          <w:p w14:paraId="6A72A4BA">
            <w:pPr>
              <w:jc w:val="center"/>
              <w:rPr>
                <w:rFonts w:ascii="微软雅黑" w:hAnsi="微软雅黑" w:eastAsia="微软雅黑"/>
                <w:sz w:val="24"/>
              </w:rPr>
            </w:pPr>
            <w:r>
              <w:rPr>
                <w:rFonts w:hint="eastAsia" w:ascii="微软雅黑" w:hAnsi="微软雅黑" w:eastAsia="微软雅黑"/>
                <w:sz w:val="24"/>
              </w:rPr>
              <w:t>输出项</w:t>
            </w:r>
          </w:p>
        </w:tc>
        <w:tc>
          <w:tcPr>
            <w:tcW w:w="1745" w:type="pct"/>
            <w:tcBorders>
              <w:top w:val="single" w:color="auto" w:sz="4" w:space="0"/>
              <w:left w:val="nil"/>
              <w:bottom w:val="single" w:color="auto" w:sz="4" w:space="0"/>
              <w:right w:val="single" w:color="auto" w:sz="4" w:space="0"/>
            </w:tcBorders>
            <w:shd w:val="clear" w:color="auto" w:fill="CCCCCC"/>
            <w:vAlign w:val="center"/>
          </w:tcPr>
          <w:p w14:paraId="1BD551E0">
            <w:pPr>
              <w:jc w:val="center"/>
              <w:rPr>
                <w:rFonts w:ascii="微软雅黑" w:hAnsi="微软雅黑" w:eastAsia="微软雅黑"/>
                <w:sz w:val="24"/>
              </w:rPr>
            </w:pPr>
            <w:r>
              <w:rPr>
                <w:rFonts w:hint="eastAsia" w:ascii="微软雅黑" w:hAnsi="微软雅黑" w:eastAsia="微软雅黑"/>
                <w:sz w:val="24"/>
              </w:rPr>
              <w:t>去向</w:t>
            </w:r>
          </w:p>
        </w:tc>
        <w:tc>
          <w:tcPr>
            <w:tcW w:w="837" w:type="pct"/>
            <w:tcBorders>
              <w:top w:val="single" w:color="auto" w:sz="4" w:space="0"/>
              <w:left w:val="nil"/>
              <w:bottom w:val="single" w:color="auto" w:sz="4" w:space="0"/>
              <w:right w:val="single" w:color="auto" w:sz="4" w:space="0"/>
            </w:tcBorders>
            <w:shd w:val="clear" w:color="auto" w:fill="CCCCCC"/>
            <w:vAlign w:val="center"/>
          </w:tcPr>
          <w:p w14:paraId="78E0B736">
            <w:pPr>
              <w:jc w:val="center"/>
              <w:rPr>
                <w:rFonts w:ascii="微软雅黑" w:hAnsi="微软雅黑" w:eastAsia="微软雅黑"/>
                <w:sz w:val="24"/>
              </w:rPr>
            </w:pPr>
            <w:r>
              <w:rPr>
                <w:rFonts w:hint="eastAsia" w:ascii="微软雅黑" w:hAnsi="微软雅黑" w:eastAsia="微软雅黑"/>
                <w:sz w:val="24"/>
              </w:rPr>
              <w:t>周期</w:t>
            </w:r>
          </w:p>
        </w:tc>
      </w:tr>
      <w:tr w14:paraId="3BA15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91" w:hRule="atLeast"/>
          <w:jc w:val="center"/>
        </w:trPr>
        <w:tc>
          <w:tcPr>
            <w:tcW w:w="460" w:type="pct"/>
            <w:tcBorders>
              <w:top w:val="single" w:color="auto" w:sz="4" w:space="0"/>
              <w:left w:val="single" w:color="auto" w:sz="4" w:space="0"/>
              <w:bottom w:val="single" w:color="auto" w:sz="4" w:space="0"/>
              <w:right w:val="single" w:color="auto" w:sz="4" w:space="0"/>
            </w:tcBorders>
            <w:vAlign w:val="center"/>
          </w:tcPr>
          <w:p w14:paraId="5D465017">
            <w:pPr>
              <w:jc w:val="center"/>
              <w:rPr>
                <w:rFonts w:ascii="微软雅黑" w:hAnsi="微软雅黑" w:eastAsia="微软雅黑"/>
                <w:sz w:val="24"/>
              </w:rPr>
            </w:pPr>
            <w:r>
              <w:rPr>
                <w:rFonts w:hint="eastAsia" w:ascii="微软雅黑" w:hAnsi="微软雅黑" w:eastAsia="微软雅黑"/>
                <w:sz w:val="24"/>
              </w:rPr>
              <w:t>1</w:t>
            </w:r>
          </w:p>
        </w:tc>
        <w:tc>
          <w:tcPr>
            <w:tcW w:w="1957" w:type="pct"/>
            <w:tcBorders>
              <w:top w:val="single" w:color="auto" w:sz="4" w:space="0"/>
              <w:left w:val="nil"/>
              <w:bottom w:val="single" w:color="auto" w:sz="4" w:space="0"/>
              <w:right w:val="single" w:color="auto" w:sz="4" w:space="0"/>
            </w:tcBorders>
            <w:vAlign w:val="center"/>
          </w:tcPr>
          <w:p w14:paraId="72634852">
            <w:pPr>
              <w:rPr>
                <w:rFonts w:ascii="微软雅黑" w:hAnsi="微软雅黑" w:eastAsia="微软雅黑"/>
                <w:sz w:val="24"/>
              </w:rPr>
            </w:pPr>
            <w:r>
              <w:rPr>
                <w:rFonts w:hint="eastAsia" w:ascii="微软雅黑" w:hAnsi="微软雅黑" w:eastAsia="微软雅黑"/>
                <w:sz w:val="24"/>
              </w:rPr>
              <w:t>问题记录</w:t>
            </w:r>
          </w:p>
        </w:tc>
        <w:tc>
          <w:tcPr>
            <w:tcW w:w="1745" w:type="pct"/>
            <w:tcBorders>
              <w:top w:val="single" w:color="auto" w:sz="4" w:space="0"/>
              <w:left w:val="nil"/>
              <w:bottom w:val="single" w:color="auto" w:sz="4" w:space="0"/>
              <w:right w:val="single" w:color="auto" w:sz="4" w:space="0"/>
            </w:tcBorders>
            <w:vAlign w:val="center"/>
          </w:tcPr>
          <w:p w14:paraId="056591DF">
            <w:pPr>
              <w:rPr>
                <w:rFonts w:ascii="微软雅黑" w:hAnsi="微软雅黑" w:eastAsia="微软雅黑"/>
                <w:sz w:val="24"/>
              </w:rPr>
            </w:pPr>
            <w:r>
              <w:rPr>
                <w:rFonts w:hint="eastAsia" w:ascii="微软雅黑" w:hAnsi="微软雅黑" w:eastAsia="微软雅黑"/>
                <w:sz w:val="24"/>
              </w:rPr>
              <w:t>流程内部</w:t>
            </w:r>
          </w:p>
        </w:tc>
        <w:tc>
          <w:tcPr>
            <w:tcW w:w="837" w:type="pct"/>
            <w:tcBorders>
              <w:top w:val="single" w:color="auto" w:sz="4" w:space="0"/>
              <w:left w:val="nil"/>
              <w:bottom w:val="single" w:color="auto" w:sz="4" w:space="0"/>
              <w:right w:val="single" w:color="auto" w:sz="4" w:space="0"/>
            </w:tcBorders>
            <w:vAlign w:val="center"/>
          </w:tcPr>
          <w:p w14:paraId="4141EA81">
            <w:pPr>
              <w:rPr>
                <w:rFonts w:ascii="微软雅黑" w:hAnsi="微软雅黑" w:eastAsia="微软雅黑"/>
                <w:sz w:val="24"/>
              </w:rPr>
            </w:pPr>
            <w:r>
              <w:rPr>
                <w:rFonts w:hint="eastAsia" w:ascii="微软雅黑" w:hAnsi="微软雅黑" w:eastAsia="微软雅黑"/>
                <w:sz w:val="24"/>
              </w:rPr>
              <w:t>发生时</w:t>
            </w:r>
          </w:p>
        </w:tc>
      </w:tr>
      <w:tr w14:paraId="1DE56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91" w:hRule="atLeast"/>
          <w:jc w:val="center"/>
        </w:trPr>
        <w:tc>
          <w:tcPr>
            <w:tcW w:w="460" w:type="pct"/>
            <w:tcBorders>
              <w:top w:val="single" w:color="auto" w:sz="4" w:space="0"/>
              <w:left w:val="single" w:color="auto" w:sz="4" w:space="0"/>
              <w:bottom w:val="single" w:color="auto" w:sz="4" w:space="0"/>
              <w:right w:val="single" w:color="auto" w:sz="4" w:space="0"/>
            </w:tcBorders>
            <w:vAlign w:val="center"/>
          </w:tcPr>
          <w:p w14:paraId="589F6EF4">
            <w:pPr>
              <w:jc w:val="center"/>
              <w:rPr>
                <w:rFonts w:ascii="微软雅黑" w:hAnsi="微软雅黑" w:eastAsia="微软雅黑"/>
                <w:sz w:val="24"/>
              </w:rPr>
            </w:pPr>
            <w:r>
              <w:rPr>
                <w:rFonts w:hint="eastAsia" w:ascii="微软雅黑" w:hAnsi="微软雅黑" w:eastAsia="微软雅黑"/>
                <w:sz w:val="24"/>
              </w:rPr>
              <w:t>2</w:t>
            </w:r>
          </w:p>
        </w:tc>
        <w:tc>
          <w:tcPr>
            <w:tcW w:w="1957" w:type="pct"/>
            <w:tcBorders>
              <w:top w:val="single" w:color="auto" w:sz="4" w:space="0"/>
              <w:left w:val="nil"/>
              <w:bottom w:val="single" w:color="auto" w:sz="4" w:space="0"/>
              <w:right w:val="single" w:color="auto" w:sz="4" w:space="0"/>
            </w:tcBorders>
            <w:vAlign w:val="center"/>
          </w:tcPr>
          <w:p w14:paraId="6282109E">
            <w:pPr>
              <w:rPr>
                <w:rFonts w:ascii="微软雅黑" w:hAnsi="微软雅黑" w:eastAsia="微软雅黑"/>
                <w:sz w:val="24"/>
              </w:rPr>
            </w:pPr>
            <w:r>
              <w:rPr>
                <w:rFonts w:hint="eastAsia" w:ascii="微软雅黑" w:hAnsi="微软雅黑" w:eastAsia="微软雅黑"/>
                <w:sz w:val="24"/>
              </w:rPr>
              <w:t>变更请求</w:t>
            </w:r>
          </w:p>
        </w:tc>
        <w:tc>
          <w:tcPr>
            <w:tcW w:w="1745" w:type="pct"/>
            <w:tcBorders>
              <w:top w:val="single" w:color="auto" w:sz="4" w:space="0"/>
              <w:left w:val="nil"/>
              <w:bottom w:val="single" w:color="auto" w:sz="4" w:space="0"/>
              <w:right w:val="single" w:color="auto" w:sz="4" w:space="0"/>
            </w:tcBorders>
            <w:vAlign w:val="center"/>
          </w:tcPr>
          <w:p w14:paraId="0980A81F">
            <w:pPr>
              <w:rPr>
                <w:rFonts w:ascii="微软雅黑" w:hAnsi="微软雅黑" w:eastAsia="微软雅黑"/>
                <w:sz w:val="24"/>
              </w:rPr>
            </w:pPr>
            <w:r>
              <w:rPr>
                <w:rFonts w:hint="eastAsia" w:ascii="微软雅黑" w:hAnsi="微软雅黑" w:eastAsia="微软雅黑"/>
                <w:sz w:val="24"/>
              </w:rPr>
              <w:t>变更管理流程</w:t>
            </w:r>
          </w:p>
        </w:tc>
        <w:tc>
          <w:tcPr>
            <w:tcW w:w="837" w:type="pct"/>
            <w:tcBorders>
              <w:top w:val="single" w:color="auto" w:sz="4" w:space="0"/>
              <w:left w:val="nil"/>
              <w:bottom w:val="single" w:color="auto" w:sz="4" w:space="0"/>
              <w:right w:val="single" w:color="auto" w:sz="4" w:space="0"/>
            </w:tcBorders>
            <w:vAlign w:val="center"/>
          </w:tcPr>
          <w:p w14:paraId="0F5CCA2F">
            <w:pPr>
              <w:rPr>
                <w:rFonts w:ascii="微软雅黑" w:hAnsi="微软雅黑" w:eastAsia="微软雅黑"/>
                <w:sz w:val="24"/>
              </w:rPr>
            </w:pPr>
            <w:r>
              <w:rPr>
                <w:rFonts w:hint="eastAsia" w:ascii="微软雅黑" w:hAnsi="微软雅黑" w:eastAsia="微软雅黑"/>
                <w:sz w:val="24"/>
              </w:rPr>
              <w:t>发生时</w:t>
            </w:r>
          </w:p>
        </w:tc>
      </w:tr>
      <w:tr w14:paraId="5307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91" w:hRule="atLeast"/>
          <w:jc w:val="center"/>
        </w:trPr>
        <w:tc>
          <w:tcPr>
            <w:tcW w:w="460" w:type="pct"/>
            <w:tcBorders>
              <w:top w:val="single" w:color="auto" w:sz="4" w:space="0"/>
              <w:left w:val="single" w:color="auto" w:sz="4" w:space="0"/>
              <w:bottom w:val="single" w:color="auto" w:sz="4" w:space="0"/>
              <w:right w:val="single" w:color="auto" w:sz="4" w:space="0"/>
            </w:tcBorders>
            <w:vAlign w:val="center"/>
          </w:tcPr>
          <w:p w14:paraId="21E17BC2">
            <w:pPr>
              <w:jc w:val="center"/>
              <w:rPr>
                <w:rFonts w:ascii="微软雅黑" w:hAnsi="微软雅黑" w:eastAsia="微软雅黑"/>
                <w:sz w:val="24"/>
              </w:rPr>
            </w:pPr>
            <w:r>
              <w:rPr>
                <w:rFonts w:hint="eastAsia" w:ascii="微软雅黑" w:hAnsi="微软雅黑" w:eastAsia="微软雅黑"/>
                <w:sz w:val="24"/>
              </w:rPr>
              <w:t>3</w:t>
            </w:r>
          </w:p>
        </w:tc>
        <w:tc>
          <w:tcPr>
            <w:tcW w:w="1957" w:type="pct"/>
            <w:tcBorders>
              <w:top w:val="single" w:color="auto" w:sz="4" w:space="0"/>
              <w:left w:val="nil"/>
              <w:bottom w:val="single" w:color="auto" w:sz="4" w:space="0"/>
              <w:right w:val="single" w:color="auto" w:sz="4" w:space="0"/>
            </w:tcBorders>
            <w:vAlign w:val="center"/>
          </w:tcPr>
          <w:p w14:paraId="5E8804F4">
            <w:pPr>
              <w:rPr>
                <w:rFonts w:ascii="微软雅黑" w:hAnsi="微软雅黑" w:eastAsia="微软雅黑"/>
                <w:sz w:val="24"/>
              </w:rPr>
            </w:pPr>
            <w:r>
              <w:rPr>
                <w:rFonts w:hint="eastAsia" w:ascii="微软雅黑" w:hAnsi="微软雅黑" w:eastAsia="微软雅黑"/>
                <w:sz w:val="24"/>
              </w:rPr>
              <w:t>知识</w:t>
            </w:r>
          </w:p>
        </w:tc>
        <w:tc>
          <w:tcPr>
            <w:tcW w:w="1745" w:type="pct"/>
            <w:tcBorders>
              <w:top w:val="single" w:color="auto" w:sz="4" w:space="0"/>
              <w:left w:val="nil"/>
              <w:bottom w:val="single" w:color="auto" w:sz="4" w:space="0"/>
              <w:right w:val="single" w:color="auto" w:sz="4" w:space="0"/>
            </w:tcBorders>
            <w:vAlign w:val="center"/>
          </w:tcPr>
          <w:p w14:paraId="67E00B1A">
            <w:pPr>
              <w:rPr>
                <w:rFonts w:ascii="微软雅黑" w:hAnsi="微软雅黑" w:eastAsia="微软雅黑"/>
                <w:sz w:val="24"/>
              </w:rPr>
            </w:pPr>
            <w:r>
              <w:rPr>
                <w:rFonts w:hint="eastAsia" w:ascii="微软雅黑" w:hAnsi="微软雅黑" w:eastAsia="微软雅黑"/>
                <w:sz w:val="24"/>
              </w:rPr>
              <w:t>知识库</w:t>
            </w:r>
          </w:p>
        </w:tc>
        <w:tc>
          <w:tcPr>
            <w:tcW w:w="837" w:type="pct"/>
            <w:tcBorders>
              <w:top w:val="single" w:color="auto" w:sz="4" w:space="0"/>
              <w:left w:val="nil"/>
              <w:bottom w:val="single" w:color="auto" w:sz="4" w:space="0"/>
              <w:right w:val="single" w:color="auto" w:sz="4" w:space="0"/>
            </w:tcBorders>
            <w:vAlign w:val="center"/>
          </w:tcPr>
          <w:p w14:paraId="7A414C7C">
            <w:pPr>
              <w:rPr>
                <w:rFonts w:ascii="微软雅黑" w:hAnsi="微软雅黑" w:eastAsia="微软雅黑"/>
                <w:sz w:val="24"/>
              </w:rPr>
            </w:pPr>
            <w:r>
              <w:rPr>
                <w:rFonts w:hint="eastAsia" w:ascii="微软雅黑" w:hAnsi="微软雅黑" w:eastAsia="微软雅黑"/>
                <w:sz w:val="24"/>
              </w:rPr>
              <w:t>发生时</w:t>
            </w:r>
          </w:p>
        </w:tc>
      </w:tr>
      <w:tr w14:paraId="55B65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91" w:hRule="atLeast"/>
          <w:jc w:val="center"/>
        </w:trPr>
        <w:tc>
          <w:tcPr>
            <w:tcW w:w="460" w:type="pct"/>
            <w:tcBorders>
              <w:top w:val="single" w:color="auto" w:sz="4" w:space="0"/>
              <w:left w:val="single" w:color="auto" w:sz="4" w:space="0"/>
              <w:bottom w:val="single" w:color="auto" w:sz="4" w:space="0"/>
              <w:right w:val="single" w:color="auto" w:sz="4" w:space="0"/>
            </w:tcBorders>
            <w:vAlign w:val="center"/>
          </w:tcPr>
          <w:p w14:paraId="52AF0DF7">
            <w:pPr>
              <w:jc w:val="center"/>
              <w:rPr>
                <w:rFonts w:ascii="微软雅黑" w:hAnsi="微软雅黑" w:eastAsia="微软雅黑"/>
                <w:sz w:val="24"/>
              </w:rPr>
            </w:pPr>
            <w:r>
              <w:rPr>
                <w:rFonts w:hint="eastAsia" w:ascii="微软雅黑" w:hAnsi="微软雅黑" w:eastAsia="微软雅黑"/>
                <w:sz w:val="24"/>
              </w:rPr>
              <w:t>4</w:t>
            </w:r>
          </w:p>
        </w:tc>
        <w:tc>
          <w:tcPr>
            <w:tcW w:w="1957" w:type="pct"/>
            <w:tcBorders>
              <w:top w:val="single" w:color="auto" w:sz="4" w:space="0"/>
              <w:left w:val="nil"/>
              <w:bottom w:val="single" w:color="auto" w:sz="4" w:space="0"/>
              <w:right w:val="single" w:color="auto" w:sz="4" w:space="0"/>
            </w:tcBorders>
            <w:vAlign w:val="center"/>
          </w:tcPr>
          <w:p w14:paraId="0BC7BB40">
            <w:pPr>
              <w:rPr>
                <w:rFonts w:ascii="微软雅黑" w:hAnsi="微软雅黑" w:eastAsia="微软雅黑"/>
                <w:sz w:val="24"/>
              </w:rPr>
            </w:pPr>
            <w:r>
              <w:rPr>
                <w:rFonts w:hint="eastAsia" w:ascii="微软雅黑" w:hAnsi="微软雅黑" w:eastAsia="微软雅黑"/>
                <w:sz w:val="24"/>
              </w:rPr>
              <w:t>问题管理报告</w:t>
            </w:r>
          </w:p>
        </w:tc>
        <w:tc>
          <w:tcPr>
            <w:tcW w:w="1745" w:type="pct"/>
            <w:tcBorders>
              <w:top w:val="single" w:color="auto" w:sz="4" w:space="0"/>
              <w:left w:val="nil"/>
              <w:bottom w:val="single" w:color="auto" w:sz="4" w:space="0"/>
              <w:right w:val="single" w:color="auto" w:sz="4" w:space="0"/>
            </w:tcBorders>
            <w:vAlign w:val="center"/>
          </w:tcPr>
          <w:p w14:paraId="63EC6293">
            <w:pPr>
              <w:rPr>
                <w:rFonts w:ascii="微软雅黑" w:hAnsi="微软雅黑" w:eastAsia="微软雅黑"/>
                <w:sz w:val="24"/>
              </w:rPr>
            </w:pPr>
            <w:r>
              <w:rPr>
                <w:rFonts w:hint="eastAsia" w:ascii="微软雅黑" w:hAnsi="微软雅黑" w:eastAsia="微软雅黑"/>
                <w:sz w:val="24"/>
              </w:rPr>
              <w:t>服务报告管理流程</w:t>
            </w:r>
          </w:p>
        </w:tc>
        <w:tc>
          <w:tcPr>
            <w:tcW w:w="837" w:type="pct"/>
            <w:tcBorders>
              <w:top w:val="single" w:color="auto" w:sz="4" w:space="0"/>
              <w:left w:val="nil"/>
              <w:bottom w:val="single" w:color="auto" w:sz="4" w:space="0"/>
              <w:right w:val="single" w:color="auto" w:sz="4" w:space="0"/>
            </w:tcBorders>
            <w:vAlign w:val="center"/>
          </w:tcPr>
          <w:p w14:paraId="3B7AE800">
            <w:pPr>
              <w:rPr>
                <w:rFonts w:ascii="微软雅黑" w:hAnsi="微软雅黑" w:eastAsia="微软雅黑"/>
                <w:sz w:val="24"/>
              </w:rPr>
            </w:pPr>
            <w:r>
              <w:rPr>
                <w:rFonts w:hint="eastAsia" w:ascii="微软雅黑" w:hAnsi="微软雅黑" w:eastAsia="微软雅黑"/>
                <w:sz w:val="24"/>
              </w:rPr>
              <w:t>按合同要求</w:t>
            </w:r>
          </w:p>
        </w:tc>
      </w:tr>
    </w:tbl>
    <w:p w14:paraId="2B171278">
      <w:pPr>
        <w:pStyle w:val="7"/>
        <w:ind w:firstLine="0" w:firstLineChars="0"/>
        <w:rPr>
          <w:rFonts w:ascii="微软雅黑" w:hAnsi="微软雅黑" w:eastAsia="微软雅黑"/>
          <w:sz w:val="28"/>
          <w:szCs w:val="28"/>
        </w:rPr>
      </w:pPr>
      <w:r>
        <w:rPr>
          <w:rFonts w:hint="eastAsia" w:ascii="微软雅黑" w:hAnsi="微软雅黑" w:eastAsia="微软雅黑"/>
          <w:sz w:val="28"/>
          <w:szCs w:val="28"/>
        </w:rPr>
        <w:t xml:space="preserve"> </w:t>
      </w:r>
    </w:p>
    <w:p w14:paraId="56CD0BAF">
      <w:pPr>
        <w:pStyle w:val="7"/>
        <w:ind w:firstLine="480"/>
        <w:rPr>
          <w:rFonts w:ascii="微软雅黑" w:hAnsi="微软雅黑" w:eastAsia="微软雅黑"/>
          <w:sz w:val="24"/>
          <w:szCs w:val="24"/>
        </w:rPr>
      </w:pPr>
      <w:r>
        <w:rPr>
          <w:rFonts w:hint="eastAsia" w:ascii="微软雅黑" w:hAnsi="微软雅黑" w:eastAsia="微软雅黑"/>
          <w:sz w:val="24"/>
          <w:szCs w:val="24"/>
        </w:rPr>
        <w:t xml:space="preserve">4）服务流程 </w:t>
      </w:r>
    </w:p>
    <w:p w14:paraId="41AECE3A">
      <w:pPr>
        <w:pStyle w:val="7"/>
        <w:ind w:firstLine="0" w:firstLineChars="0"/>
        <w:rPr>
          <w:rFonts w:ascii="微软雅黑" w:hAnsi="微软雅黑" w:eastAsia="微软雅黑"/>
          <w:sz w:val="28"/>
          <w:szCs w:val="28"/>
        </w:rPr>
      </w:pPr>
      <w:r>
        <w:rPr>
          <w:rFonts w:hint="eastAsia" w:ascii="微软雅黑" w:hAnsi="微软雅黑" w:eastAsia="微软雅黑"/>
          <w:sz w:val="28"/>
          <w:szCs w:val="28"/>
        </w:rPr>
        <w:drawing>
          <wp:anchor distT="0" distB="0" distL="114300" distR="114300" simplePos="0" relativeHeight="251663360" behindDoc="0" locked="0" layoutInCell="1" allowOverlap="0">
            <wp:simplePos x="0" y="0"/>
            <wp:positionH relativeFrom="column">
              <wp:posOffset>0</wp:posOffset>
            </wp:positionH>
            <wp:positionV relativeFrom="line">
              <wp:posOffset>395605</wp:posOffset>
            </wp:positionV>
            <wp:extent cx="5067300" cy="3943350"/>
            <wp:effectExtent l="0" t="0" r="0" b="0"/>
            <wp:wrapSquare wrapText="bothSides"/>
            <wp:docPr id="19386056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05627" name="图片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67300" cy="3943350"/>
                    </a:xfrm>
                    <a:prstGeom prst="rect">
                      <a:avLst/>
                    </a:prstGeom>
                    <a:noFill/>
                    <a:ln>
                      <a:noFill/>
                    </a:ln>
                  </pic:spPr>
                </pic:pic>
              </a:graphicData>
            </a:graphic>
          </wp:anchor>
        </w:drawing>
      </w:r>
    </w:p>
    <w:p w14:paraId="324C7470">
      <w:pPr>
        <w:ind w:firstLine="480" w:firstLineChars="200"/>
        <w:rPr>
          <w:rFonts w:ascii="微软雅黑" w:hAnsi="微软雅黑" w:eastAsia="微软雅黑"/>
          <w:sz w:val="24"/>
        </w:rPr>
      </w:pPr>
      <w:r>
        <w:rPr>
          <w:rFonts w:hint="eastAsia" w:ascii="微软雅黑" w:hAnsi="微软雅黑" w:eastAsia="微软雅黑"/>
          <w:sz w:val="24"/>
        </w:rPr>
        <w:t>5)</w:t>
      </w:r>
      <w:r>
        <w:rPr>
          <w:rFonts w:hint="eastAsia" w:ascii="微软雅黑" w:hAnsi="微软雅黑" w:eastAsia="微软雅黑"/>
          <w:sz w:val="24"/>
        </w:rPr>
        <w:tab/>
      </w:r>
      <w:r>
        <w:rPr>
          <w:rFonts w:hint="eastAsia" w:ascii="微软雅黑" w:hAnsi="微软雅黑" w:eastAsia="微软雅黑"/>
          <w:sz w:val="24"/>
        </w:rPr>
        <w:t>流程步骤描述</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483"/>
        <w:gridCol w:w="1423"/>
        <w:gridCol w:w="4264"/>
        <w:gridCol w:w="1250"/>
      </w:tblGrid>
      <w:tr w14:paraId="2AC8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jc w:val="center"/>
        </w:trPr>
        <w:tc>
          <w:tcPr>
            <w:tcW w:w="881" w:type="pct"/>
            <w:tcBorders>
              <w:top w:val="single" w:color="auto" w:sz="4" w:space="0"/>
              <w:left w:val="single" w:color="auto" w:sz="4" w:space="0"/>
              <w:bottom w:val="single" w:color="auto" w:sz="4" w:space="0"/>
              <w:right w:val="single" w:color="auto" w:sz="4" w:space="0"/>
            </w:tcBorders>
            <w:shd w:val="clear" w:color="auto" w:fill="CCCCCC"/>
            <w:vAlign w:val="center"/>
          </w:tcPr>
          <w:p w14:paraId="13A5F3F0">
            <w:pPr>
              <w:jc w:val="center"/>
              <w:rPr>
                <w:rFonts w:ascii="微软雅黑" w:hAnsi="微软雅黑" w:eastAsia="微软雅黑"/>
                <w:sz w:val="24"/>
              </w:rPr>
            </w:pPr>
            <w:r>
              <w:rPr>
                <w:rFonts w:hint="eastAsia" w:ascii="微软雅黑" w:hAnsi="微软雅黑" w:eastAsia="微软雅黑"/>
                <w:sz w:val="24"/>
              </w:rPr>
              <w:t>步骤</w:t>
            </w:r>
          </w:p>
        </w:tc>
        <w:tc>
          <w:tcPr>
            <w:tcW w:w="845" w:type="pct"/>
            <w:tcBorders>
              <w:top w:val="single" w:color="auto" w:sz="4" w:space="0"/>
              <w:left w:val="single" w:color="auto" w:sz="4" w:space="0"/>
              <w:bottom w:val="single" w:color="auto" w:sz="4" w:space="0"/>
              <w:right w:val="single" w:color="auto" w:sz="4" w:space="0"/>
            </w:tcBorders>
            <w:shd w:val="clear" w:color="auto" w:fill="CCCCCC"/>
            <w:vAlign w:val="center"/>
          </w:tcPr>
          <w:p w14:paraId="0C4AF5C5">
            <w:pPr>
              <w:jc w:val="center"/>
              <w:rPr>
                <w:rFonts w:ascii="微软雅黑" w:hAnsi="微软雅黑" w:eastAsia="微软雅黑"/>
                <w:sz w:val="24"/>
              </w:rPr>
            </w:pPr>
            <w:r>
              <w:rPr>
                <w:rFonts w:hint="eastAsia" w:ascii="微软雅黑" w:hAnsi="微软雅黑" w:eastAsia="微软雅黑"/>
                <w:sz w:val="24"/>
              </w:rPr>
              <w:t>输入</w:t>
            </w:r>
          </w:p>
        </w:tc>
        <w:tc>
          <w:tcPr>
            <w:tcW w:w="2532" w:type="pct"/>
            <w:tcBorders>
              <w:top w:val="single" w:color="auto" w:sz="4" w:space="0"/>
              <w:left w:val="single" w:color="auto" w:sz="4" w:space="0"/>
              <w:bottom w:val="single" w:color="auto" w:sz="4" w:space="0"/>
              <w:right w:val="single" w:color="auto" w:sz="4" w:space="0"/>
            </w:tcBorders>
            <w:shd w:val="clear" w:color="auto" w:fill="CCCCCC"/>
            <w:vAlign w:val="center"/>
          </w:tcPr>
          <w:p w14:paraId="4BAF8112">
            <w:pPr>
              <w:jc w:val="center"/>
              <w:rPr>
                <w:rFonts w:ascii="微软雅黑" w:hAnsi="微软雅黑" w:eastAsia="微软雅黑"/>
                <w:sz w:val="24"/>
              </w:rPr>
            </w:pPr>
            <w:r>
              <w:rPr>
                <w:rFonts w:hint="eastAsia" w:ascii="微软雅黑" w:hAnsi="微软雅黑" w:eastAsia="微软雅黑"/>
                <w:sz w:val="24"/>
              </w:rPr>
              <w:t>步骤描述</w:t>
            </w:r>
          </w:p>
        </w:tc>
        <w:tc>
          <w:tcPr>
            <w:tcW w:w="742" w:type="pct"/>
            <w:tcBorders>
              <w:top w:val="single" w:color="auto" w:sz="4" w:space="0"/>
              <w:left w:val="single" w:color="auto" w:sz="4" w:space="0"/>
              <w:bottom w:val="single" w:color="auto" w:sz="4" w:space="0"/>
              <w:right w:val="single" w:color="auto" w:sz="4" w:space="0"/>
            </w:tcBorders>
            <w:shd w:val="clear" w:color="auto" w:fill="CCCCCC"/>
            <w:vAlign w:val="center"/>
          </w:tcPr>
          <w:p w14:paraId="46DCBDC6">
            <w:pPr>
              <w:jc w:val="center"/>
              <w:rPr>
                <w:rFonts w:ascii="微软雅黑" w:hAnsi="微软雅黑" w:eastAsia="微软雅黑"/>
                <w:sz w:val="24"/>
              </w:rPr>
            </w:pPr>
            <w:r>
              <w:rPr>
                <w:rFonts w:hint="eastAsia" w:ascii="微软雅黑" w:hAnsi="微软雅黑" w:eastAsia="微软雅黑"/>
                <w:sz w:val="24"/>
              </w:rPr>
              <w:t>输出</w:t>
            </w:r>
          </w:p>
        </w:tc>
      </w:tr>
      <w:tr w14:paraId="23F6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066" w:hRule="atLeast"/>
          <w:jc w:val="center"/>
        </w:trPr>
        <w:tc>
          <w:tcPr>
            <w:tcW w:w="881" w:type="pct"/>
            <w:tcBorders>
              <w:top w:val="single" w:color="auto" w:sz="4" w:space="0"/>
              <w:left w:val="single" w:color="auto" w:sz="4" w:space="0"/>
              <w:bottom w:val="single" w:color="auto" w:sz="4" w:space="0"/>
              <w:right w:val="single" w:color="auto" w:sz="4" w:space="0"/>
            </w:tcBorders>
            <w:vAlign w:val="center"/>
          </w:tcPr>
          <w:p w14:paraId="20B84D8B">
            <w:pPr>
              <w:rPr>
                <w:rFonts w:ascii="微软雅黑" w:hAnsi="微软雅黑" w:eastAsia="微软雅黑"/>
                <w:sz w:val="24"/>
              </w:rPr>
            </w:pPr>
            <w:r>
              <w:rPr>
                <w:rFonts w:hint="eastAsia" w:ascii="微软雅黑" w:hAnsi="微软雅黑" w:eastAsia="微软雅黑"/>
                <w:sz w:val="24"/>
              </w:rPr>
              <w:t>提交问题</w:t>
            </w:r>
          </w:p>
        </w:tc>
        <w:tc>
          <w:tcPr>
            <w:tcW w:w="845" w:type="pct"/>
            <w:tcBorders>
              <w:top w:val="single" w:color="auto" w:sz="4" w:space="0"/>
              <w:left w:val="single" w:color="auto" w:sz="4" w:space="0"/>
              <w:bottom w:val="single" w:color="auto" w:sz="4" w:space="0"/>
              <w:right w:val="single" w:color="auto" w:sz="4" w:space="0"/>
            </w:tcBorders>
            <w:vAlign w:val="center"/>
          </w:tcPr>
          <w:p w14:paraId="6E653764">
            <w:pPr>
              <w:rPr>
                <w:rFonts w:ascii="微软雅黑" w:hAnsi="微软雅黑" w:eastAsia="微软雅黑"/>
                <w:sz w:val="24"/>
              </w:rPr>
            </w:pPr>
            <w:r>
              <w:rPr>
                <w:rFonts w:hint="eastAsia" w:ascii="微软雅黑" w:hAnsi="微软雅黑" w:eastAsia="微软雅黑"/>
                <w:sz w:val="24"/>
              </w:rPr>
              <w:t>问题</w:t>
            </w:r>
          </w:p>
        </w:tc>
        <w:tc>
          <w:tcPr>
            <w:tcW w:w="2532" w:type="pct"/>
            <w:tcBorders>
              <w:top w:val="single" w:color="auto" w:sz="4" w:space="0"/>
              <w:left w:val="single" w:color="auto" w:sz="4" w:space="0"/>
              <w:bottom w:val="single" w:color="auto" w:sz="4" w:space="0"/>
              <w:right w:val="single" w:color="auto" w:sz="4" w:space="0"/>
            </w:tcBorders>
            <w:vAlign w:val="center"/>
          </w:tcPr>
          <w:p w14:paraId="13A6EF05">
            <w:pPr>
              <w:rPr>
                <w:rFonts w:ascii="微软雅黑" w:hAnsi="微软雅黑" w:eastAsia="微软雅黑"/>
                <w:sz w:val="24"/>
              </w:rPr>
            </w:pPr>
            <w:r>
              <w:rPr>
                <w:rFonts w:hint="eastAsia" w:ascii="微软雅黑" w:hAnsi="微软雅黑" w:eastAsia="微软雅黑"/>
                <w:sz w:val="24"/>
              </w:rPr>
              <w:t>提交主动发现的问题及事件处理过程中发现的问题。</w:t>
            </w:r>
          </w:p>
        </w:tc>
        <w:tc>
          <w:tcPr>
            <w:tcW w:w="742" w:type="pct"/>
            <w:tcBorders>
              <w:top w:val="single" w:color="auto" w:sz="4" w:space="0"/>
              <w:left w:val="single" w:color="auto" w:sz="4" w:space="0"/>
              <w:bottom w:val="single" w:color="auto" w:sz="4" w:space="0"/>
              <w:right w:val="single" w:color="auto" w:sz="4" w:space="0"/>
            </w:tcBorders>
            <w:vAlign w:val="center"/>
          </w:tcPr>
          <w:p w14:paraId="41329445">
            <w:pPr>
              <w:rPr>
                <w:rFonts w:ascii="微软雅黑" w:hAnsi="微软雅黑" w:eastAsia="微软雅黑"/>
                <w:sz w:val="24"/>
              </w:rPr>
            </w:pPr>
            <w:r>
              <w:rPr>
                <w:rFonts w:hint="eastAsia" w:ascii="微软雅黑" w:hAnsi="微软雅黑" w:eastAsia="微软雅黑"/>
                <w:sz w:val="24"/>
              </w:rPr>
              <w:t>问题记录</w:t>
            </w:r>
          </w:p>
        </w:tc>
      </w:tr>
      <w:tr w14:paraId="50A2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745" w:hRule="atLeast"/>
          <w:jc w:val="center"/>
        </w:trPr>
        <w:tc>
          <w:tcPr>
            <w:tcW w:w="881" w:type="pct"/>
            <w:tcBorders>
              <w:top w:val="single" w:color="auto" w:sz="4" w:space="0"/>
              <w:left w:val="single" w:color="auto" w:sz="4" w:space="0"/>
              <w:bottom w:val="single" w:color="auto" w:sz="4" w:space="0"/>
              <w:right w:val="single" w:color="auto" w:sz="4" w:space="0"/>
            </w:tcBorders>
            <w:vAlign w:val="center"/>
          </w:tcPr>
          <w:p w14:paraId="2629600E">
            <w:pPr>
              <w:rPr>
                <w:rFonts w:ascii="微软雅黑" w:hAnsi="微软雅黑" w:eastAsia="微软雅黑"/>
                <w:sz w:val="24"/>
              </w:rPr>
            </w:pPr>
            <w:r>
              <w:rPr>
                <w:rFonts w:hint="eastAsia" w:ascii="微软雅黑" w:hAnsi="微软雅黑" w:eastAsia="微软雅黑"/>
                <w:sz w:val="24"/>
              </w:rPr>
              <w:t>复核问题</w:t>
            </w:r>
          </w:p>
        </w:tc>
        <w:tc>
          <w:tcPr>
            <w:tcW w:w="845" w:type="pct"/>
            <w:tcBorders>
              <w:top w:val="single" w:color="auto" w:sz="4" w:space="0"/>
              <w:left w:val="single" w:color="auto" w:sz="4" w:space="0"/>
              <w:bottom w:val="single" w:color="auto" w:sz="4" w:space="0"/>
              <w:right w:val="single" w:color="auto" w:sz="4" w:space="0"/>
            </w:tcBorders>
            <w:vAlign w:val="center"/>
          </w:tcPr>
          <w:p w14:paraId="53DBDF9A">
            <w:pPr>
              <w:rPr>
                <w:rFonts w:ascii="微软雅黑" w:hAnsi="微软雅黑" w:eastAsia="微软雅黑"/>
                <w:sz w:val="24"/>
              </w:rPr>
            </w:pPr>
            <w:r>
              <w:rPr>
                <w:rFonts w:hint="eastAsia" w:ascii="微软雅黑" w:hAnsi="微软雅黑" w:eastAsia="微软雅黑"/>
                <w:sz w:val="24"/>
              </w:rPr>
              <w:t>问题记录</w:t>
            </w:r>
          </w:p>
        </w:tc>
        <w:tc>
          <w:tcPr>
            <w:tcW w:w="2532" w:type="pct"/>
            <w:tcBorders>
              <w:top w:val="single" w:color="auto" w:sz="4" w:space="0"/>
              <w:left w:val="single" w:color="auto" w:sz="4" w:space="0"/>
              <w:bottom w:val="single" w:color="auto" w:sz="4" w:space="0"/>
              <w:right w:val="single" w:color="auto" w:sz="4" w:space="0"/>
            </w:tcBorders>
            <w:vAlign w:val="center"/>
          </w:tcPr>
          <w:p w14:paraId="5E8C8E74">
            <w:pPr>
              <w:rPr>
                <w:rFonts w:ascii="微软雅黑" w:hAnsi="微软雅黑" w:eastAsia="微软雅黑"/>
                <w:sz w:val="24"/>
              </w:rPr>
            </w:pPr>
            <w:r>
              <w:rPr>
                <w:rFonts w:hint="eastAsia" w:ascii="微软雅黑" w:hAnsi="微软雅黑" w:eastAsia="微软雅黑"/>
                <w:sz w:val="24"/>
              </w:rPr>
              <w:t>组织相关人员复核问题，确定是否受理问题。</w:t>
            </w:r>
          </w:p>
        </w:tc>
        <w:tc>
          <w:tcPr>
            <w:tcW w:w="742" w:type="pct"/>
            <w:tcBorders>
              <w:top w:val="single" w:color="auto" w:sz="4" w:space="0"/>
              <w:left w:val="single" w:color="auto" w:sz="4" w:space="0"/>
              <w:bottom w:val="single" w:color="auto" w:sz="4" w:space="0"/>
              <w:right w:val="single" w:color="auto" w:sz="4" w:space="0"/>
            </w:tcBorders>
            <w:vAlign w:val="center"/>
          </w:tcPr>
          <w:p w14:paraId="40D4FBA1">
            <w:pPr>
              <w:rPr>
                <w:rFonts w:ascii="微软雅黑" w:hAnsi="微软雅黑" w:eastAsia="微软雅黑"/>
                <w:sz w:val="24"/>
              </w:rPr>
            </w:pPr>
            <w:r>
              <w:rPr>
                <w:rFonts w:hint="eastAsia" w:ascii="微软雅黑" w:hAnsi="微软雅黑" w:eastAsia="微软雅黑"/>
                <w:sz w:val="24"/>
              </w:rPr>
              <w:t>复核结果</w:t>
            </w:r>
          </w:p>
        </w:tc>
      </w:tr>
      <w:tr w14:paraId="1E9C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8" w:hRule="atLeast"/>
          <w:jc w:val="center"/>
        </w:trPr>
        <w:tc>
          <w:tcPr>
            <w:tcW w:w="881" w:type="pct"/>
            <w:tcBorders>
              <w:top w:val="single" w:color="auto" w:sz="4" w:space="0"/>
              <w:left w:val="single" w:color="auto" w:sz="4" w:space="0"/>
              <w:bottom w:val="single" w:color="auto" w:sz="4" w:space="0"/>
              <w:right w:val="single" w:color="auto" w:sz="4" w:space="0"/>
            </w:tcBorders>
            <w:vAlign w:val="center"/>
          </w:tcPr>
          <w:p w14:paraId="0A0D304E">
            <w:pPr>
              <w:rPr>
                <w:rFonts w:ascii="微软雅黑" w:hAnsi="微软雅黑" w:eastAsia="微软雅黑"/>
                <w:sz w:val="24"/>
              </w:rPr>
            </w:pPr>
            <w:r>
              <w:rPr>
                <w:rFonts w:hint="eastAsia" w:ascii="微软雅黑" w:hAnsi="微软雅黑" w:eastAsia="微软雅黑"/>
                <w:sz w:val="24"/>
              </w:rPr>
              <w:t>分派问题</w:t>
            </w:r>
          </w:p>
        </w:tc>
        <w:tc>
          <w:tcPr>
            <w:tcW w:w="845" w:type="pct"/>
            <w:tcBorders>
              <w:top w:val="single" w:color="auto" w:sz="4" w:space="0"/>
              <w:left w:val="single" w:color="auto" w:sz="4" w:space="0"/>
              <w:bottom w:val="single" w:color="auto" w:sz="4" w:space="0"/>
              <w:right w:val="single" w:color="auto" w:sz="4" w:space="0"/>
            </w:tcBorders>
            <w:vAlign w:val="center"/>
          </w:tcPr>
          <w:p w14:paraId="1C9DCD94">
            <w:pPr>
              <w:rPr>
                <w:rFonts w:ascii="微软雅黑" w:hAnsi="微软雅黑" w:eastAsia="微软雅黑"/>
                <w:sz w:val="24"/>
              </w:rPr>
            </w:pPr>
            <w:r>
              <w:rPr>
                <w:rFonts w:hint="eastAsia" w:ascii="微软雅黑" w:hAnsi="微软雅黑" w:eastAsia="微软雅黑"/>
                <w:sz w:val="24"/>
              </w:rPr>
              <w:t>问题记录</w:t>
            </w:r>
          </w:p>
        </w:tc>
        <w:tc>
          <w:tcPr>
            <w:tcW w:w="2532" w:type="pct"/>
            <w:tcBorders>
              <w:top w:val="single" w:color="auto" w:sz="4" w:space="0"/>
              <w:left w:val="single" w:color="auto" w:sz="4" w:space="0"/>
              <w:bottom w:val="single" w:color="auto" w:sz="4" w:space="0"/>
              <w:right w:val="single" w:color="auto" w:sz="4" w:space="0"/>
            </w:tcBorders>
            <w:vAlign w:val="center"/>
          </w:tcPr>
          <w:p w14:paraId="32C18F5A">
            <w:pPr>
              <w:rPr>
                <w:rFonts w:ascii="微软雅黑" w:hAnsi="微软雅黑" w:eastAsia="微软雅黑"/>
                <w:sz w:val="24"/>
              </w:rPr>
            </w:pPr>
            <w:r>
              <w:rPr>
                <w:rFonts w:hint="eastAsia" w:ascii="微软雅黑" w:hAnsi="微软雅黑" w:eastAsia="微软雅黑"/>
                <w:sz w:val="24"/>
              </w:rPr>
              <w:t>分派问题至相应的问题处理人。</w:t>
            </w:r>
          </w:p>
        </w:tc>
        <w:tc>
          <w:tcPr>
            <w:tcW w:w="742" w:type="pct"/>
            <w:tcBorders>
              <w:top w:val="single" w:color="auto" w:sz="4" w:space="0"/>
              <w:left w:val="single" w:color="auto" w:sz="4" w:space="0"/>
              <w:bottom w:val="single" w:color="auto" w:sz="4" w:space="0"/>
              <w:right w:val="single" w:color="auto" w:sz="4" w:space="0"/>
            </w:tcBorders>
            <w:vAlign w:val="center"/>
          </w:tcPr>
          <w:p w14:paraId="59203222">
            <w:pPr>
              <w:rPr>
                <w:rFonts w:ascii="微软雅黑" w:hAnsi="微软雅黑" w:eastAsia="微软雅黑"/>
                <w:sz w:val="24"/>
              </w:rPr>
            </w:pPr>
            <w:r>
              <w:rPr>
                <w:rFonts w:hint="eastAsia" w:ascii="微软雅黑" w:hAnsi="微软雅黑" w:eastAsia="微软雅黑"/>
                <w:sz w:val="24"/>
              </w:rPr>
              <w:t>分派后的问题记录</w:t>
            </w:r>
          </w:p>
        </w:tc>
      </w:tr>
      <w:tr w14:paraId="61F57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28" w:hRule="atLeast"/>
          <w:jc w:val="center"/>
        </w:trPr>
        <w:tc>
          <w:tcPr>
            <w:tcW w:w="881" w:type="pct"/>
            <w:tcBorders>
              <w:top w:val="single" w:color="auto" w:sz="4" w:space="0"/>
              <w:left w:val="single" w:color="auto" w:sz="4" w:space="0"/>
              <w:bottom w:val="single" w:color="auto" w:sz="4" w:space="0"/>
              <w:right w:val="single" w:color="auto" w:sz="4" w:space="0"/>
            </w:tcBorders>
            <w:vAlign w:val="center"/>
          </w:tcPr>
          <w:p w14:paraId="7CC42ADC">
            <w:pPr>
              <w:rPr>
                <w:rFonts w:ascii="微软雅黑" w:hAnsi="微软雅黑" w:eastAsia="微软雅黑"/>
                <w:sz w:val="24"/>
              </w:rPr>
            </w:pPr>
            <w:r>
              <w:rPr>
                <w:rFonts w:hint="eastAsia" w:ascii="微软雅黑" w:hAnsi="微软雅黑" w:eastAsia="微软雅黑"/>
                <w:sz w:val="24"/>
              </w:rPr>
              <w:t>查找根本原因</w:t>
            </w:r>
          </w:p>
        </w:tc>
        <w:tc>
          <w:tcPr>
            <w:tcW w:w="845" w:type="pct"/>
            <w:tcBorders>
              <w:top w:val="single" w:color="auto" w:sz="4" w:space="0"/>
              <w:left w:val="single" w:color="auto" w:sz="4" w:space="0"/>
              <w:bottom w:val="single" w:color="auto" w:sz="4" w:space="0"/>
              <w:right w:val="single" w:color="auto" w:sz="4" w:space="0"/>
            </w:tcBorders>
            <w:vAlign w:val="center"/>
          </w:tcPr>
          <w:p w14:paraId="47E92E7E">
            <w:pPr>
              <w:rPr>
                <w:rFonts w:ascii="微软雅黑" w:hAnsi="微软雅黑" w:eastAsia="微软雅黑"/>
                <w:sz w:val="24"/>
              </w:rPr>
            </w:pPr>
            <w:r>
              <w:rPr>
                <w:rFonts w:hint="eastAsia" w:ascii="微软雅黑" w:hAnsi="微软雅黑" w:eastAsia="微软雅黑"/>
                <w:sz w:val="24"/>
              </w:rPr>
              <w:t>分派后的问题记录</w:t>
            </w:r>
          </w:p>
        </w:tc>
        <w:tc>
          <w:tcPr>
            <w:tcW w:w="2532" w:type="pct"/>
            <w:tcBorders>
              <w:top w:val="single" w:color="auto" w:sz="4" w:space="0"/>
              <w:left w:val="single" w:color="auto" w:sz="4" w:space="0"/>
              <w:bottom w:val="single" w:color="auto" w:sz="4" w:space="0"/>
              <w:right w:val="single" w:color="auto" w:sz="4" w:space="0"/>
            </w:tcBorders>
            <w:vAlign w:val="center"/>
          </w:tcPr>
          <w:p w14:paraId="253EECC6">
            <w:pPr>
              <w:rPr>
                <w:rFonts w:ascii="微软雅黑" w:hAnsi="微软雅黑" w:eastAsia="微软雅黑"/>
                <w:sz w:val="24"/>
              </w:rPr>
            </w:pPr>
            <w:r>
              <w:rPr>
                <w:rFonts w:hint="eastAsia" w:ascii="微软雅黑" w:hAnsi="微软雅黑" w:eastAsia="微软雅黑"/>
                <w:sz w:val="24"/>
              </w:rPr>
              <w:t>分析、查找导致问题的根本原因，并记录。</w:t>
            </w:r>
          </w:p>
        </w:tc>
        <w:tc>
          <w:tcPr>
            <w:tcW w:w="742" w:type="pct"/>
            <w:tcBorders>
              <w:top w:val="single" w:color="auto" w:sz="4" w:space="0"/>
              <w:left w:val="single" w:color="auto" w:sz="4" w:space="0"/>
              <w:bottom w:val="single" w:color="auto" w:sz="4" w:space="0"/>
              <w:right w:val="single" w:color="auto" w:sz="4" w:space="0"/>
            </w:tcBorders>
            <w:vAlign w:val="center"/>
          </w:tcPr>
          <w:p w14:paraId="5CE21FFE">
            <w:pPr>
              <w:rPr>
                <w:rFonts w:ascii="微软雅黑" w:hAnsi="微软雅黑" w:eastAsia="微软雅黑"/>
                <w:sz w:val="24"/>
              </w:rPr>
            </w:pPr>
            <w:r>
              <w:rPr>
                <w:rFonts w:hint="eastAsia" w:ascii="微软雅黑" w:hAnsi="微软雅黑" w:eastAsia="微软雅黑"/>
                <w:sz w:val="24"/>
              </w:rPr>
              <w:t>问题根本原因</w:t>
            </w:r>
          </w:p>
        </w:tc>
      </w:tr>
      <w:tr w14:paraId="76F2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82" w:hRule="atLeast"/>
          <w:jc w:val="center"/>
        </w:trPr>
        <w:tc>
          <w:tcPr>
            <w:tcW w:w="881" w:type="pct"/>
            <w:tcBorders>
              <w:top w:val="single" w:color="auto" w:sz="4" w:space="0"/>
              <w:left w:val="single" w:color="auto" w:sz="4" w:space="0"/>
              <w:bottom w:val="single" w:color="auto" w:sz="4" w:space="0"/>
              <w:right w:val="single" w:color="auto" w:sz="4" w:space="0"/>
            </w:tcBorders>
            <w:vAlign w:val="center"/>
          </w:tcPr>
          <w:p w14:paraId="3825C0FC">
            <w:pPr>
              <w:rPr>
                <w:rFonts w:ascii="微软雅黑" w:hAnsi="微软雅黑" w:eastAsia="微软雅黑"/>
                <w:sz w:val="24"/>
              </w:rPr>
            </w:pPr>
            <w:r>
              <w:rPr>
                <w:rFonts w:hint="eastAsia" w:ascii="微软雅黑" w:hAnsi="微软雅黑" w:eastAsia="微软雅黑"/>
                <w:sz w:val="24"/>
              </w:rPr>
              <w:t>制定/修订解决方案</w:t>
            </w:r>
          </w:p>
        </w:tc>
        <w:tc>
          <w:tcPr>
            <w:tcW w:w="845" w:type="pct"/>
            <w:tcBorders>
              <w:top w:val="single" w:color="auto" w:sz="4" w:space="0"/>
              <w:left w:val="single" w:color="auto" w:sz="4" w:space="0"/>
              <w:bottom w:val="single" w:color="auto" w:sz="4" w:space="0"/>
              <w:right w:val="single" w:color="auto" w:sz="4" w:space="0"/>
            </w:tcBorders>
            <w:vAlign w:val="center"/>
          </w:tcPr>
          <w:p w14:paraId="32AF4728">
            <w:pPr>
              <w:rPr>
                <w:rFonts w:ascii="微软雅黑" w:hAnsi="微软雅黑" w:eastAsia="微软雅黑"/>
                <w:sz w:val="24"/>
              </w:rPr>
            </w:pPr>
            <w:r>
              <w:rPr>
                <w:rFonts w:hint="eastAsia" w:ascii="微软雅黑" w:hAnsi="微软雅黑" w:eastAsia="微软雅黑"/>
                <w:sz w:val="24"/>
              </w:rPr>
              <w:t>问题根本原因</w:t>
            </w:r>
          </w:p>
        </w:tc>
        <w:tc>
          <w:tcPr>
            <w:tcW w:w="2532" w:type="pct"/>
            <w:tcBorders>
              <w:top w:val="single" w:color="auto" w:sz="4" w:space="0"/>
              <w:left w:val="single" w:color="auto" w:sz="4" w:space="0"/>
              <w:bottom w:val="single" w:color="auto" w:sz="4" w:space="0"/>
              <w:right w:val="single" w:color="auto" w:sz="4" w:space="0"/>
            </w:tcBorders>
            <w:vAlign w:val="center"/>
          </w:tcPr>
          <w:p w14:paraId="53C83B31">
            <w:pPr>
              <w:rPr>
                <w:rFonts w:ascii="微软雅黑" w:hAnsi="微软雅黑" w:eastAsia="微软雅黑"/>
                <w:sz w:val="24"/>
              </w:rPr>
            </w:pPr>
            <w:r>
              <w:rPr>
                <w:rFonts w:hint="eastAsia" w:ascii="微软雅黑" w:hAnsi="微软雅黑" w:eastAsia="微软雅黑"/>
                <w:sz w:val="24"/>
              </w:rPr>
              <w:t>问题处理人制定解决方案，根据情况需要提交管理层审批。</w:t>
            </w:r>
          </w:p>
        </w:tc>
        <w:tc>
          <w:tcPr>
            <w:tcW w:w="742" w:type="pct"/>
            <w:tcBorders>
              <w:top w:val="single" w:color="auto" w:sz="4" w:space="0"/>
              <w:left w:val="single" w:color="auto" w:sz="4" w:space="0"/>
              <w:bottom w:val="single" w:color="auto" w:sz="4" w:space="0"/>
              <w:right w:val="single" w:color="auto" w:sz="4" w:space="0"/>
            </w:tcBorders>
            <w:vAlign w:val="center"/>
          </w:tcPr>
          <w:p w14:paraId="2F57AAB6">
            <w:pPr>
              <w:rPr>
                <w:rFonts w:ascii="微软雅黑" w:hAnsi="微软雅黑" w:eastAsia="微软雅黑"/>
                <w:sz w:val="24"/>
              </w:rPr>
            </w:pPr>
            <w:r>
              <w:rPr>
                <w:rFonts w:hint="eastAsia" w:ascii="微软雅黑" w:hAnsi="微软雅黑" w:eastAsia="微软雅黑"/>
                <w:sz w:val="24"/>
              </w:rPr>
              <w:t>问题解决方案</w:t>
            </w:r>
          </w:p>
        </w:tc>
      </w:tr>
      <w:tr w14:paraId="3AC48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 w:hRule="atLeast"/>
          <w:jc w:val="center"/>
        </w:trPr>
        <w:tc>
          <w:tcPr>
            <w:tcW w:w="881" w:type="pct"/>
            <w:tcBorders>
              <w:top w:val="single" w:color="auto" w:sz="4" w:space="0"/>
              <w:left w:val="single" w:color="auto" w:sz="4" w:space="0"/>
              <w:bottom w:val="single" w:color="auto" w:sz="4" w:space="0"/>
              <w:right w:val="single" w:color="auto" w:sz="4" w:space="0"/>
            </w:tcBorders>
            <w:vAlign w:val="center"/>
          </w:tcPr>
          <w:p w14:paraId="31C5FC57">
            <w:pPr>
              <w:rPr>
                <w:rFonts w:ascii="微软雅黑" w:hAnsi="微软雅黑" w:eastAsia="微软雅黑"/>
                <w:sz w:val="24"/>
              </w:rPr>
            </w:pPr>
            <w:r>
              <w:rPr>
                <w:rFonts w:hint="eastAsia" w:ascii="微软雅黑" w:hAnsi="微软雅黑" w:eastAsia="微软雅黑"/>
                <w:sz w:val="24"/>
              </w:rPr>
              <w:t>实施解决方案</w:t>
            </w:r>
          </w:p>
        </w:tc>
        <w:tc>
          <w:tcPr>
            <w:tcW w:w="845" w:type="pct"/>
            <w:tcBorders>
              <w:top w:val="single" w:color="auto" w:sz="4" w:space="0"/>
              <w:left w:val="single" w:color="auto" w:sz="4" w:space="0"/>
              <w:bottom w:val="single" w:color="auto" w:sz="4" w:space="0"/>
              <w:right w:val="single" w:color="auto" w:sz="4" w:space="0"/>
            </w:tcBorders>
            <w:vAlign w:val="center"/>
          </w:tcPr>
          <w:p w14:paraId="7AFE009A">
            <w:pPr>
              <w:rPr>
                <w:rFonts w:ascii="微软雅黑" w:hAnsi="微软雅黑" w:eastAsia="微软雅黑"/>
                <w:sz w:val="24"/>
              </w:rPr>
            </w:pPr>
            <w:r>
              <w:rPr>
                <w:rFonts w:hint="eastAsia" w:ascii="微软雅黑" w:hAnsi="微软雅黑" w:eastAsia="微软雅黑"/>
                <w:sz w:val="24"/>
              </w:rPr>
              <w:t>问题解决方案</w:t>
            </w:r>
          </w:p>
        </w:tc>
        <w:tc>
          <w:tcPr>
            <w:tcW w:w="2532" w:type="pct"/>
            <w:tcBorders>
              <w:top w:val="single" w:color="auto" w:sz="4" w:space="0"/>
              <w:left w:val="single" w:color="auto" w:sz="4" w:space="0"/>
              <w:bottom w:val="single" w:color="auto" w:sz="4" w:space="0"/>
              <w:right w:val="single" w:color="auto" w:sz="4" w:space="0"/>
            </w:tcBorders>
            <w:vAlign w:val="center"/>
          </w:tcPr>
          <w:p w14:paraId="3A0884EF">
            <w:pPr>
              <w:rPr>
                <w:rFonts w:ascii="微软雅黑" w:hAnsi="微软雅黑" w:eastAsia="微软雅黑"/>
                <w:sz w:val="24"/>
              </w:rPr>
            </w:pPr>
            <w:r>
              <w:rPr>
                <w:rFonts w:hint="eastAsia" w:ascii="微软雅黑" w:hAnsi="微软雅黑" w:eastAsia="微软雅黑"/>
                <w:sz w:val="24"/>
              </w:rPr>
              <w:t>实施审核通过的解决方案，如需变更，则提交变更申请到变更管理流程进行管理控制；</w:t>
            </w:r>
          </w:p>
          <w:p w14:paraId="22647FE1">
            <w:pPr>
              <w:rPr>
                <w:rFonts w:ascii="微软雅黑" w:hAnsi="微软雅黑" w:eastAsia="微软雅黑"/>
                <w:sz w:val="24"/>
              </w:rPr>
            </w:pPr>
            <w:r>
              <w:rPr>
                <w:rFonts w:hint="eastAsia" w:ascii="微软雅黑" w:hAnsi="微软雅黑" w:eastAsia="微软雅黑"/>
                <w:sz w:val="24"/>
              </w:rPr>
              <w:t>方案执行过程中，可根据具体情况与问题流程经理沟通确认后调整方案的内容。</w:t>
            </w:r>
          </w:p>
        </w:tc>
        <w:tc>
          <w:tcPr>
            <w:tcW w:w="742" w:type="pct"/>
            <w:tcBorders>
              <w:top w:val="single" w:color="auto" w:sz="4" w:space="0"/>
              <w:left w:val="single" w:color="auto" w:sz="4" w:space="0"/>
              <w:bottom w:val="single" w:color="auto" w:sz="4" w:space="0"/>
              <w:right w:val="single" w:color="auto" w:sz="4" w:space="0"/>
            </w:tcBorders>
            <w:vAlign w:val="center"/>
          </w:tcPr>
          <w:p w14:paraId="3B2B5099">
            <w:pPr>
              <w:rPr>
                <w:rFonts w:ascii="微软雅黑" w:hAnsi="微软雅黑" w:eastAsia="微软雅黑"/>
                <w:sz w:val="24"/>
              </w:rPr>
            </w:pPr>
            <w:r>
              <w:rPr>
                <w:rFonts w:hint="eastAsia" w:ascii="微软雅黑" w:hAnsi="微软雅黑" w:eastAsia="微软雅黑"/>
                <w:sz w:val="24"/>
              </w:rPr>
              <w:t>实施结果</w:t>
            </w:r>
          </w:p>
        </w:tc>
      </w:tr>
      <w:tr w14:paraId="5B9E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86" w:hRule="atLeast"/>
          <w:jc w:val="center"/>
        </w:trPr>
        <w:tc>
          <w:tcPr>
            <w:tcW w:w="881" w:type="pct"/>
            <w:tcBorders>
              <w:top w:val="single" w:color="auto" w:sz="4" w:space="0"/>
              <w:left w:val="single" w:color="auto" w:sz="4" w:space="0"/>
              <w:bottom w:val="single" w:color="auto" w:sz="4" w:space="0"/>
              <w:right w:val="single" w:color="auto" w:sz="4" w:space="0"/>
            </w:tcBorders>
            <w:vAlign w:val="center"/>
          </w:tcPr>
          <w:p w14:paraId="4D72D7C6">
            <w:pPr>
              <w:rPr>
                <w:rFonts w:ascii="微软雅黑" w:hAnsi="微软雅黑" w:eastAsia="微软雅黑"/>
                <w:sz w:val="24"/>
              </w:rPr>
            </w:pPr>
            <w:r>
              <w:rPr>
                <w:rFonts w:hint="eastAsia" w:ascii="微软雅黑" w:hAnsi="微软雅黑" w:eastAsia="微软雅黑"/>
                <w:sz w:val="24"/>
              </w:rPr>
              <w:t>问题回顾</w:t>
            </w:r>
          </w:p>
        </w:tc>
        <w:tc>
          <w:tcPr>
            <w:tcW w:w="845" w:type="pct"/>
            <w:tcBorders>
              <w:top w:val="single" w:color="auto" w:sz="4" w:space="0"/>
              <w:left w:val="single" w:color="auto" w:sz="4" w:space="0"/>
              <w:bottom w:val="single" w:color="auto" w:sz="4" w:space="0"/>
              <w:right w:val="single" w:color="auto" w:sz="4" w:space="0"/>
            </w:tcBorders>
            <w:vAlign w:val="center"/>
          </w:tcPr>
          <w:p w14:paraId="7D8F1762">
            <w:pPr>
              <w:rPr>
                <w:rFonts w:ascii="微软雅黑" w:hAnsi="微软雅黑" w:eastAsia="微软雅黑"/>
                <w:sz w:val="24"/>
              </w:rPr>
            </w:pPr>
            <w:r>
              <w:rPr>
                <w:rFonts w:hint="eastAsia" w:ascii="微软雅黑" w:hAnsi="微软雅黑" w:eastAsia="微软雅黑"/>
                <w:sz w:val="24"/>
              </w:rPr>
              <w:t>实施结果</w:t>
            </w:r>
          </w:p>
        </w:tc>
        <w:tc>
          <w:tcPr>
            <w:tcW w:w="2532" w:type="pct"/>
            <w:tcBorders>
              <w:top w:val="single" w:color="auto" w:sz="4" w:space="0"/>
              <w:left w:val="single" w:color="auto" w:sz="4" w:space="0"/>
              <w:bottom w:val="single" w:color="auto" w:sz="4" w:space="0"/>
              <w:right w:val="single" w:color="auto" w:sz="4" w:space="0"/>
            </w:tcBorders>
            <w:vAlign w:val="center"/>
          </w:tcPr>
          <w:p w14:paraId="6BD2E1A0">
            <w:pPr>
              <w:rPr>
                <w:rFonts w:ascii="微软雅黑" w:hAnsi="微软雅黑" w:eastAsia="微软雅黑"/>
                <w:sz w:val="24"/>
              </w:rPr>
            </w:pPr>
            <w:r>
              <w:rPr>
                <w:rFonts w:hint="eastAsia" w:ascii="微软雅黑" w:hAnsi="微软雅黑" w:eastAsia="微软雅黑"/>
                <w:sz w:val="24"/>
              </w:rPr>
              <w:t>回顾问题解决过程，评价其有效性，并对需要改进的地方提出改进建议；</w:t>
            </w:r>
          </w:p>
          <w:p w14:paraId="08791783">
            <w:pPr>
              <w:rPr>
                <w:rFonts w:ascii="微软雅黑" w:hAnsi="微软雅黑" w:eastAsia="微软雅黑"/>
                <w:sz w:val="24"/>
              </w:rPr>
            </w:pPr>
            <w:r>
              <w:rPr>
                <w:rFonts w:hint="eastAsia" w:ascii="微软雅黑" w:hAnsi="微软雅黑" w:eastAsia="微软雅黑"/>
                <w:sz w:val="24"/>
              </w:rPr>
              <w:t>如回顾后认为问题没有解决，则重新执行步骤</w:t>
            </w:r>
          </w:p>
        </w:tc>
        <w:tc>
          <w:tcPr>
            <w:tcW w:w="742" w:type="pct"/>
            <w:tcBorders>
              <w:top w:val="single" w:color="auto" w:sz="4" w:space="0"/>
              <w:left w:val="single" w:color="auto" w:sz="4" w:space="0"/>
              <w:bottom w:val="single" w:color="auto" w:sz="4" w:space="0"/>
              <w:right w:val="single" w:color="auto" w:sz="4" w:space="0"/>
            </w:tcBorders>
            <w:vAlign w:val="center"/>
          </w:tcPr>
          <w:p w14:paraId="40E45D48">
            <w:pPr>
              <w:rPr>
                <w:rFonts w:ascii="微软雅黑" w:hAnsi="微软雅黑" w:eastAsia="微软雅黑"/>
                <w:sz w:val="24"/>
              </w:rPr>
            </w:pPr>
            <w:r>
              <w:rPr>
                <w:rFonts w:hint="eastAsia" w:ascii="微软雅黑" w:hAnsi="微软雅黑" w:eastAsia="微软雅黑"/>
                <w:sz w:val="24"/>
              </w:rPr>
              <w:t>回顾结论、改进建议</w:t>
            </w:r>
          </w:p>
        </w:tc>
      </w:tr>
      <w:tr w14:paraId="0DB4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 w:hRule="atLeast"/>
          <w:jc w:val="center"/>
        </w:trPr>
        <w:tc>
          <w:tcPr>
            <w:tcW w:w="881" w:type="pct"/>
            <w:tcBorders>
              <w:top w:val="single" w:color="auto" w:sz="4" w:space="0"/>
              <w:left w:val="single" w:color="auto" w:sz="4" w:space="0"/>
              <w:bottom w:val="single" w:color="auto" w:sz="4" w:space="0"/>
              <w:right w:val="single" w:color="auto" w:sz="4" w:space="0"/>
            </w:tcBorders>
            <w:vAlign w:val="center"/>
          </w:tcPr>
          <w:p w14:paraId="16C58BC3">
            <w:pPr>
              <w:rPr>
                <w:rFonts w:ascii="微软雅黑" w:hAnsi="微软雅黑" w:eastAsia="微软雅黑"/>
                <w:sz w:val="24"/>
              </w:rPr>
            </w:pPr>
            <w:r>
              <w:rPr>
                <w:rFonts w:hint="eastAsia" w:ascii="微软雅黑" w:hAnsi="微软雅黑" w:eastAsia="微软雅黑"/>
                <w:sz w:val="24"/>
              </w:rPr>
              <w:t>关闭问题</w:t>
            </w:r>
          </w:p>
        </w:tc>
        <w:tc>
          <w:tcPr>
            <w:tcW w:w="845" w:type="pct"/>
            <w:tcBorders>
              <w:top w:val="single" w:color="auto" w:sz="4" w:space="0"/>
              <w:left w:val="single" w:color="auto" w:sz="4" w:space="0"/>
              <w:bottom w:val="single" w:color="auto" w:sz="4" w:space="0"/>
              <w:right w:val="single" w:color="auto" w:sz="4" w:space="0"/>
            </w:tcBorders>
            <w:vAlign w:val="center"/>
          </w:tcPr>
          <w:p w14:paraId="1FF13FA4">
            <w:pPr>
              <w:rPr>
                <w:rFonts w:ascii="微软雅黑" w:hAnsi="微软雅黑" w:eastAsia="微软雅黑"/>
                <w:sz w:val="24"/>
              </w:rPr>
            </w:pPr>
            <w:r>
              <w:rPr>
                <w:rFonts w:hint="eastAsia" w:ascii="微软雅黑" w:hAnsi="微软雅黑" w:eastAsia="微软雅黑"/>
                <w:sz w:val="24"/>
              </w:rPr>
              <w:t>问题记录</w:t>
            </w:r>
          </w:p>
        </w:tc>
        <w:tc>
          <w:tcPr>
            <w:tcW w:w="2532" w:type="pct"/>
            <w:tcBorders>
              <w:top w:val="single" w:color="auto" w:sz="4" w:space="0"/>
              <w:left w:val="single" w:color="auto" w:sz="4" w:space="0"/>
              <w:bottom w:val="single" w:color="auto" w:sz="4" w:space="0"/>
              <w:right w:val="single" w:color="auto" w:sz="4" w:space="0"/>
            </w:tcBorders>
            <w:vAlign w:val="center"/>
          </w:tcPr>
          <w:p w14:paraId="60630048">
            <w:pPr>
              <w:rPr>
                <w:rFonts w:ascii="微软雅黑" w:hAnsi="微软雅黑" w:eastAsia="微软雅黑"/>
                <w:sz w:val="24"/>
              </w:rPr>
            </w:pPr>
            <w:r>
              <w:rPr>
                <w:rFonts w:hint="eastAsia" w:ascii="微软雅黑" w:hAnsi="微软雅黑" w:eastAsia="微软雅黑"/>
                <w:sz w:val="24"/>
              </w:rPr>
              <w:t>确认是否需要提交知识，如需要则将整理好的知识提交知识库管理员审核发布；</w:t>
            </w:r>
          </w:p>
          <w:p w14:paraId="58569A90">
            <w:pPr>
              <w:rPr>
                <w:rFonts w:ascii="微软雅黑" w:hAnsi="微软雅黑" w:eastAsia="微软雅黑"/>
                <w:sz w:val="24"/>
              </w:rPr>
            </w:pPr>
            <w:r>
              <w:rPr>
                <w:rFonts w:hint="eastAsia" w:ascii="微软雅黑" w:hAnsi="微软雅黑" w:eastAsia="微软雅黑"/>
                <w:sz w:val="24"/>
              </w:rPr>
              <w:t>关闭问题，并确认与之相关联的事件已关闭。</w:t>
            </w:r>
          </w:p>
        </w:tc>
        <w:tc>
          <w:tcPr>
            <w:tcW w:w="742" w:type="pct"/>
            <w:tcBorders>
              <w:top w:val="single" w:color="auto" w:sz="4" w:space="0"/>
              <w:left w:val="single" w:color="auto" w:sz="4" w:space="0"/>
              <w:bottom w:val="single" w:color="auto" w:sz="4" w:space="0"/>
              <w:right w:val="single" w:color="auto" w:sz="4" w:space="0"/>
            </w:tcBorders>
            <w:vAlign w:val="center"/>
          </w:tcPr>
          <w:p w14:paraId="43DC23CD">
            <w:pPr>
              <w:rPr>
                <w:rFonts w:ascii="微软雅黑" w:hAnsi="微软雅黑" w:eastAsia="微软雅黑"/>
                <w:sz w:val="24"/>
              </w:rPr>
            </w:pPr>
            <w:r>
              <w:rPr>
                <w:rFonts w:hint="eastAsia" w:ascii="微软雅黑" w:hAnsi="微软雅黑" w:eastAsia="微软雅黑"/>
                <w:sz w:val="24"/>
              </w:rPr>
              <w:t>知识、关闭的问题记录</w:t>
            </w:r>
          </w:p>
        </w:tc>
      </w:tr>
    </w:tbl>
    <w:p w14:paraId="115D9BAF">
      <w:pPr>
        <w:rPr>
          <w:rFonts w:ascii="微软雅黑" w:hAnsi="微软雅黑" w:eastAsia="微软雅黑"/>
          <w:sz w:val="24"/>
        </w:rPr>
      </w:pPr>
      <w:r>
        <w:rPr>
          <w:rFonts w:hint="eastAsia" w:ascii="微软雅黑" w:hAnsi="微软雅黑" w:eastAsia="微软雅黑"/>
          <w:sz w:val="24"/>
        </w:rPr>
        <w:t>相关文件</w:t>
      </w:r>
    </w:p>
    <w:tbl>
      <w:tblPr>
        <w:tblStyle w:val="14"/>
        <w:tblW w:w="5000" w:type="pct"/>
        <w:jc w:val="center"/>
        <w:tblBorders>
          <w:top w:val="single" w:color="003300" w:sz="8" w:space="0"/>
          <w:left w:val="single" w:color="003300" w:sz="8" w:space="0"/>
          <w:bottom w:val="single" w:color="auto" w:sz="4" w:space="0"/>
          <w:right w:val="single" w:color="003300" w:sz="8" w:space="0"/>
          <w:insideH w:val="single" w:color="auto" w:sz="4" w:space="0"/>
          <w:insideV w:val="single" w:color="auto" w:sz="4" w:space="0"/>
        </w:tblBorders>
        <w:tblLayout w:type="autofit"/>
        <w:tblCellMar>
          <w:top w:w="0" w:type="dxa"/>
          <w:left w:w="108" w:type="dxa"/>
          <w:bottom w:w="0" w:type="dxa"/>
          <w:right w:w="108" w:type="dxa"/>
        </w:tblCellMar>
      </w:tblPr>
      <w:tblGrid>
        <w:gridCol w:w="1665"/>
        <w:gridCol w:w="4767"/>
        <w:gridCol w:w="2090"/>
      </w:tblGrid>
      <w:tr w14:paraId="181AF9FE">
        <w:tblPrEx>
          <w:tblBorders>
            <w:top w:val="single" w:color="003300" w:sz="8" w:space="0"/>
            <w:left w:val="single" w:color="003300" w:sz="8" w:space="0"/>
            <w:bottom w:val="single" w:color="auto" w:sz="4" w:space="0"/>
            <w:right w:val="single" w:color="003300"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7" w:type="pct"/>
            <w:tcBorders>
              <w:top w:val="single" w:color="003300" w:sz="8" w:space="0"/>
              <w:left w:val="single" w:color="003300" w:sz="8" w:space="0"/>
              <w:bottom w:val="single" w:color="auto" w:sz="4" w:space="0"/>
              <w:right w:val="single" w:color="auto" w:sz="4" w:space="0"/>
            </w:tcBorders>
            <w:shd w:val="clear" w:color="auto" w:fill="CCCCCC"/>
            <w:vAlign w:val="center"/>
          </w:tcPr>
          <w:p w14:paraId="50279382">
            <w:pPr>
              <w:jc w:val="center"/>
              <w:rPr>
                <w:rFonts w:ascii="微软雅黑" w:hAnsi="微软雅黑" w:eastAsia="微软雅黑"/>
                <w:sz w:val="24"/>
              </w:rPr>
            </w:pPr>
            <w:r>
              <w:rPr>
                <w:rFonts w:hint="eastAsia" w:ascii="微软雅黑" w:hAnsi="微软雅黑" w:eastAsia="微软雅黑"/>
                <w:sz w:val="24"/>
              </w:rPr>
              <w:t>名称</w:t>
            </w:r>
          </w:p>
        </w:tc>
        <w:tc>
          <w:tcPr>
            <w:tcW w:w="2797" w:type="pct"/>
            <w:tcBorders>
              <w:top w:val="single" w:color="003300" w:sz="8" w:space="0"/>
              <w:left w:val="nil"/>
              <w:bottom w:val="single" w:color="auto" w:sz="4" w:space="0"/>
              <w:right w:val="single" w:color="auto" w:sz="4" w:space="0"/>
            </w:tcBorders>
            <w:shd w:val="clear" w:color="auto" w:fill="CCCCCC"/>
            <w:vAlign w:val="center"/>
          </w:tcPr>
          <w:p w14:paraId="67BCA6C2">
            <w:pPr>
              <w:jc w:val="center"/>
              <w:rPr>
                <w:rFonts w:ascii="微软雅黑" w:hAnsi="微软雅黑" w:eastAsia="微软雅黑"/>
                <w:sz w:val="24"/>
              </w:rPr>
            </w:pPr>
            <w:r>
              <w:rPr>
                <w:rFonts w:hint="eastAsia" w:ascii="微软雅黑" w:hAnsi="微软雅黑" w:eastAsia="微软雅黑"/>
                <w:sz w:val="24"/>
              </w:rPr>
              <w:t>说明</w:t>
            </w:r>
          </w:p>
        </w:tc>
        <w:tc>
          <w:tcPr>
            <w:tcW w:w="1226" w:type="pct"/>
            <w:tcBorders>
              <w:top w:val="single" w:color="003300" w:sz="8" w:space="0"/>
              <w:left w:val="nil"/>
              <w:bottom w:val="single" w:color="auto" w:sz="4" w:space="0"/>
              <w:right w:val="single" w:color="003300" w:sz="8" w:space="0"/>
            </w:tcBorders>
            <w:shd w:val="clear" w:color="auto" w:fill="CCCCCC"/>
            <w:vAlign w:val="center"/>
          </w:tcPr>
          <w:p w14:paraId="1FDAB465">
            <w:pPr>
              <w:jc w:val="center"/>
              <w:rPr>
                <w:rFonts w:ascii="微软雅黑" w:hAnsi="微软雅黑" w:eastAsia="微软雅黑"/>
                <w:sz w:val="24"/>
              </w:rPr>
            </w:pPr>
            <w:r>
              <w:rPr>
                <w:rFonts w:hint="eastAsia" w:ascii="微软雅黑" w:hAnsi="微软雅黑" w:eastAsia="微软雅黑"/>
                <w:sz w:val="24"/>
              </w:rPr>
              <w:t>负责人</w:t>
            </w:r>
          </w:p>
        </w:tc>
      </w:tr>
      <w:tr w14:paraId="45B5142B">
        <w:tblPrEx>
          <w:tblBorders>
            <w:top w:val="single" w:color="003300" w:sz="8" w:space="0"/>
            <w:left w:val="single" w:color="003300" w:sz="8" w:space="0"/>
            <w:bottom w:val="single" w:color="auto" w:sz="4" w:space="0"/>
            <w:right w:val="single" w:color="003300"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977" w:type="pct"/>
            <w:tcBorders>
              <w:top w:val="single" w:color="auto" w:sz="4" w:space="0"/>
              <w:left w:val="single" w:color="003300" w:sz="8" w:space="0"/>
              <w:bottom w:val="single" w:color="auto" w:sz="4" w:space="0"/>
              <w:right w:val="single" w:color="auto" w:sz="4" w:space="0"/>
            </w:tcBorders>
            <w:vAlign w:val="center"/>
          </w:tcPr>
          <w:p w14:paraId="33E57CCD">
            <w:pPr>
              <w:rPr>
                <w:rFonts w:ascii="微软雅黑" w:hAnsi="微软雅黑" w:eastAsia="微软雅黑"/>
                <w:sz w:val="24"/>
              </w:rPr>
            </w:pPr>
            <w:r>
              <w:rPr>
                <w:rFonts w:hint="eastAsia" w:ascii="微软雅黑" w:hAnsi="微软雅黑" w:eastAsia="微软雅黑"/>
                <w:sz w:val="24"/>
              </w:rPr>
              <w:t>事件分类表</w:t>
            </w:r>
          </w:p>
        </w:tc>
        <w:tc>
          <w:tcPr>
            <w:tcW w:w="2797" w:type="pct"/>
            <w:tcBorders>
              <w:top w:val="single" w:color="auto" w:sz="4" w:space="0"/>
              <w:left w:val="nil"/>
              <w:bottom w:val="single" w:color="auto" w:sz="4" w:space="0"/>
              <w:right w:val="single" w:color="auto" w:sz="4" w:space="0"/>
            </w:tcBorders>
            <w:vAlign w:val="center"/>
          </w:tcPr>
          <w:p w14:paraId="04A7DF79">
            <w:pPr>
              <w:rPr>
                <w:rFonts w:ascii="微软雅黑" w:hAnsi="微软雅黑" w:eastAsia="微软雅黑"/>
                <w:sz w:val="24"/>
              </w:rPr>
            </w:pPr>
            <w:r>
              <w:rPr>
                <w:rFonts w:hint="eastAsia" w:ascii="微软雅黑" w:hAnsi="微软雅黑" w:eastAsia="微软雅黑"/>
                <w:sz w:val="24"/>
              </w:rPr>
              <w:t>用于记录问题的分类</w:t>
            </w:r>
          </w:p>
        </w:tc>
        <w:tc>
          <w:tcPr>
            <w:tcW w:w="1226" w:type="pct"/>
            <w:tcBorders>
              <w:top w:val="single" w:color="auto" w:sz="4" w:space="0"/>
              <w:left w:val="nil"/>
              <w:bottom w:val="single" w:color="auto" w:sz="4" w:space="0"/>
              <w:right w:val="single" w:color="003300" w:sz="8" w:space="0"/>
            </w:tcBorders>
            <w:vAlign w:val="center"/>
          </w:tcPr>
          <w:p w14:paraId="2F90AE1E">
            <w:pPr>
              <w:rPr>
                <w:rFonts w:ascii="微软雅黑" w:hAnsi="微软雅黑" w:eastAsia="微软雅黑"/>
                <w:sz w:val="24"/>
              </w:rPr>
            </w:pPr>
            <w:r>
              <w:rPr>
                <w:rFonts w:hint="eastAsia" w:ascii="微软雅黑" w:hAnsi="微软雅黑" w:eastAsia="微软雅黑"/>
                <w:sz w:val="24"/>
              </w:rPr>
              <w:t>事件流程经理</w:t>
            </w:r>
          </w:p>
        </w:tc>
      </w:tr>
    </w:tbl>
    <w:p w14:paraId="0818EDFB">
      <w:pPr>
        <w:rPr>
          <w:rFonts w:ascii="微软雅黑" w:hAnsi="微软雅黑" w:eastAsia="微软雅黑" w:cs="Times New Roman"/>
          <w:sz w:val="24"/>
        </w:rPr>
      </w:pPr>
      <w:r>
        <w:rPr>
          <w:rFonts w:hint="eastAsia" w:ascii="微软雅黑" w:hAnsi="微软雅黑" w:eastAsia="微软雅黑"/>
          <w:sz w:val="24"/>
        </w:rPr>
        <w:t>报告及记录</w:t>
      </w:r>
    </w:p>
    <w:tbl>
      <w:tblPr>
        <w:tblStyle w:val="14"/>
        <w:tblW w:w="5000" w:type="pct"/>
        <w:jc w:val="center"/>
        <w:tblBorders>
          <w:top w:val="single" w:color="003300" w:sz="8" w:space="0"/>
          <w:left w:val="single" w:color="003300" w:sz="8" w:space="0"/>
          <w:bottom w:val="single" w:color="003300" w:sz="8" w:space="0"/>
          <w:right w:val="single" w:color="003300" w:sz="8" w:space="0"/>
          <w:insideH w:val="dotted" w:color="auto" w:sz="4" w:space="0"/>
          <w:insideV w:val="dotted" w:color="auto" w:sz="4" w:space="0"/>
        </w:tblBorders>
        <w:tblLayout w:type="autofit"/>
        <w:tblCellMar>
          <w:top w:w="0" w:type="dxa"/>
          <w:left w:w="108" w:type="dxa"/>
          <w:bottom w:w="0" w:type="dxa"/>
          <w:right w:w="108" w:type="dxa"/>
        </w:tblCellMar>
      </w:tblPr>
      <w:tblGrid>
        <w:gridCol w:w="1676"/>
        <w:gridCol w:w="2800"/>
        <w:gridCol w:w="1409"/>
        <w:gridCol w:w="1632"/>
        <w:gridCol w:w="1005"/>
      </w:tblGrid>
      <w:tr w14:paraId="7E40946A">
        <w:tblPrEx>
          <w:tblBorders>
            <w:top w:val="single" w:color="003300" w:sz="8" w:space="0"/>
            <w:left w:val="single" w:color="003300" w:sz="8" w:space="0"/>
            <w:bottom w:val="single" w:color="003300" w:sz="8" w:space="0"/>
            <w:right w:val="single" w:color="003300" w:sz="8"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983" w:type="pct"/>
            <w:tcBorders>
              <w:top w:val="single" w:color="003300" w:sz="8" w:space="0"/>
              <w:left w:val="single" w:color="003300" w:sz="8" w:space="0"/>
              <w:bottom w:val="single" w:color="auto" w:sz="4" w:space="0"/>
              <w:right w:val="single" w:color="auto" w:sz="4" w:space="0"/>
            </w:tcBorders>
            <w:shd w:val="clear" w:color="auto" w:fill="CCCCCC"/>
            <w:vAlign w:val="center"/>
          </w:tcPr>
          <w:p w14:paraId="4AF25B7E">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名称</w:t>
            </w:r>
          </w:p>
        </w:tc>
        <w:tc>
          <w:tcPr>
            <w:tcW w:w="1642" w:type="pct"/>
            <w:tcBorders>
              <w:top w:val="single" w:color="003300" w:sz="8" w:space="0"/>
              <w:left w:val="nil"/>
              <w:bottom w:val="single" w:color="auto" w:sz="4" w:space="0"/>
              <w:right w:val="single" w:color="auto" w:sz="4" w:space="0"/>
            </w:tcBorders>
            <w:shd w:val="clear" w:color="auto" w:fill="CCCCCC"/>
            <w:vAlign w:val="center"/>
          </w:tcPr>
          <w:p w14:paraId="0318C06B">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说明</w:t>
            </w:r>
          </w:p>
        </w:tc>
        <w:tc>
          <w:tcPr>
            <w:tcW w:w="826" w:type="pct"/>
            <w:tcBorders>
              <w:top w:val="single" w:color="003300" w:sz="8" w:space="0"/>
              <w:left w:val="nil"/>
              <w:bottom w:val="single" w:color="auto" w:sz="4" w:space="0"/>
              <w:right w:val="single" w:color="auto" w:sz="4" w:space="0"/>
            </w:tcBorders>
            <w:shd w:val="clear" w:color="auto" w:fill="CCCCCC"/>
            <w:vAlign w:val="center"/>
          </w:tcPr>
          <w:p w14:paraId="28DB7ADA">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去向</w:t>
            </w:r>
          </w:p>
        </w:tc>
        <w:tc>
          <w:tcPr>
            <w:tcW w:w="957" w:type="pct"/>
            <w:tcBorders>
              <w:top w:val="single" w:color="003300" w:sz="8" w:space="0"/>
              <w:left w:val="nil"/>
              <w:bottom w:val="single" w:color="auto" w:sz="4" w:space="0"/>
              <w:right w:val="single" w:color="auto" w:sz="4" w:space="0"/>
            </w:tcBorders>
            <w:shd w:val="clear" w:color="auto" w:fill="CCCCCC"/>
            <w:vAlign w:val="center"/>
          </w:tcPr>
          <w:p w14:paraId="50051B64">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负责人</w:t>
            </w:r>
          </w:p>
        </w:tc>
        <w:tc>
          <w:tcPr>
            <w:tcW w:w="589" w:type="pct"/>
            <w:tcBorders>
              <w:top w:val="single" w:color="003300" w:sz="8" w:space="0"/>
              <w:left w:val="nil"/>
              <w:bottom w:val="single" w:color="auto" w:sz="4" w:space="0"/>
              <w:right w:val="single" w:color="auto" w:sz="4" w:space="0"/>
            </w:tcBorders>
            <w:shd w:val="clear" w:color="auto" w:fill="CCCCCC"/>
            <w:vAlign w:val="center"/>
          </w:tcPr>
          <w:p w14:paraId="276760CF">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周期</w:t>
            </w:r>
          </w:p>
        </w:tc>
      </w:tr>
      <w:tr w14:paraId="1A5EA243">
        <w:tblPrEx>
          <w:tblBorders>
            <w:top w:val="single" w:color="003300" w:sz="8" w:space="0"/>
            <w:left w:val="single" w:color="003300" w:sz="8" w:space="0"/>
            <w:bottom w:val="single" w:color="003300" w:sz="8" w:space="0"/>
            <w:right w:val="single" w:color="003300" w:sz="8" w:space="0"/>
            <w:insideH w:val="dotted" w:color="auto" w:sz="4" w:space="0"/>
            <w:insideV w:val="dotted" w:color="auto" w:sz="4" w:space="0"/>
          </w:tblBorders>
          <w:tblCellMar>
            <w:top w:w="0" w:type="dxa"/>
            <w:left w:w="108" w:type="dxa"/>
            <w:bottom w:w="0" w:type="dxa"/>
            <w:right w:w="108" w:type="dxa"/>
          </w:tblCellMar>
        </w:tblPrEx>
        <w:trPr>
          <w:trHeight w:val="794" w:hRule="atLeast"/>
          <w:jc w:val="center"/>
        </w:trPr>
        <w:tc>
          <w:tcPr>
            <w:tcW w:w="983" w:type="pct"/>
            <w:tcBorders>
              <w:top w:val="single" w:color="auto" w:sz="4" w:space="0"/>
              <w:left w:val="single" w:color="003300" w:sz="8" w:space="0"/>
              <w:bottom w:val="single" w:color="auto" w:sz="4" w:space="0"/>
              <w:right w:val="single" w:color="auto" w:sz="4" w:space="0"/>
            </w:tcBorders>
            <w:vAlign w:val="center"/>
          </w:tcPr>
          <w:p w14:paraId="1BC05613">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问题记录单</w:t>
            </w:r>
          </w:p>
        </w:tc>
        <w:tc>
          <w:tcPr>
            <w:tcW w:w="1642" w:type="pct"/>
            <w:tcBorders>
              <w:top w:val="single" w:color="auto" w:sz="4" w:space="0"/>
              <w:left w:val="nil"/>
              <w:bottom w:val="single" w:color="auto" w:sz="4" w:space="0"/>
              <w:right w:val="single" w:color="auto" w:sz="4" w:space="0"/>
            </w:tcBorders>
            <w:vAlign w:val="center"/>
          </w:tcPr>
          <w:p w14:paraId="726925BA">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记录问题的完整生命周期的各种状态及相关信息。</w:t>
            </w:r>
          </w:p>
        </w:tc>
        <w:tc>
          <w:tcPr>
            <w:tcW w:w="826" w:type="pct"/>
            <w:tcBorders>
              <w:top w:val="single" w:color="auto" w:sz="4" w:space="0"/>
              <w:left w:val="nil"/>
              <w:bottom w:val="single" w:color="auto" w:sz="4" w:space="0"/>
              <w:right w:val="single" w:color="auto" w:sz="4" w:space="0"/>
            </w:tcBorders>
            <w:vAlign w:val="center"/>
          </w:tcPr>
          <w:p w14:paraId="19F75BE5">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流程内部</w:t>
            </w:r>
          </w:p>
        </w:tc>
        <w:tc>
          <w:tcPr>
            <w:tcW w:w="957" w:type="pct"/>
            <w:tcBorders>
              <w:top w:val="single" w:color="auto" w:sz="4" w:space="0"/>
              <w:left w:val="nil"/>
              <w:bottom w:val="single" w:color="auto" w:sz="4" w:space="0"/>
              <w:right w:val="single" w:color="auto" w:sz="4" w:space="0"/>
            </w:tcBorders>
            <w:vAlign w:val="center"/>
          </w:tcPr>
          <w:p w14:paraId="4D81DE8B">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问题提交人</w:t>
            </w:r>
          </w:p>
        </w:tc>
        <w:tc>
          <w:tcPr>
            <w:tcW w:w="589" w:type="pct"/>
            <w:tcBorders>
              <w:top w:val="single" w:color="auto" w:sz="4" w:space="0"/>
              <w:left w:val="nil"/>
              <w:bottom w:val="single" w:color="auto" w:sz="4" w:space="0"/>
              <w:right w:val="single" w:color="auto" w:sz="4" w:space="0"/>
            </w:tcBorders>
            <w:vAlign w:val="center"/>
          </w:tcPr>
          <w:p w14:paraId="5ACB827E">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发生时</w:t>
            </w:r>
          </w:p>
        </w:tc>
      </w:tr>
      <w:tr w14:paraId="753013F7">
        <w:tblPrEx>
          <w:tblBorders>
            <w:top w:val="single" w:color="003300" w:sz="8" w:space="0"/>
            <w:left w:val="single" w:color="003300" w:sz="8" w:space="0"/>
            <w:bottom w:val="single" w:color="003300" w:sz="8" w:space="0"/>
            <w:right w:val="single" w:color="003300" w:sz="8" w:space="0"/>
            <w:insideH w:val="dotted" w:color="auto" w:sz="4" w:space="0"/>
            <w:insideV w:val="dotted" w:color="auto" w:sz="4" w:space="0"/>
          </w:tblBorders>
          <w:tblCellMar>
            <w:top w:w="0" w:type="dxa"/>
            <w:left w:w="108" w:type="dxa"/>
            <w:bottom w:w="0" w:type="dxa"/>
            <w:right w:w="108" w:type="dxa"/>
          </w:tblCellMar>
        </w:tblPrEx>
        <w:trPr>
          <w:trHeight w:val="794" w:hRule="atLeast"/>
          <w:jc w:val="center"/>
        </w:trPr>
        <w:tc>
          <w:tcPr>
            <w:tcW w:w="983" w:type="pct"/>
            <w:tcBorders>
              <w:top w:val="single" w:color="auto" w:sz="4" w:space="0"/>
              <w:left w:val="single" w:color="003300" w:sz="8" w:space="0"/>
              <w:bottom w:val="single" w:color="003300" w:sz="8" w:space="0"/>
              <w:right w:val="single" w:color="auto" w:sz="4" w:space="0"/>
            </w:tcBorders>
            <w:vAlign w:val="center"/>
          </w:tcPr>
          <w:p w14:paraId="7FFCD73D">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知识记录单</w:t>
            </w:r>
          </w:p>
        </w:tc>
        <w:tc>
          <w:tcPr>
            <w:tcW w:w="1642" w:type="pct"/>
            <w:tcBorders>
              <w:top w:val="single" w:color="auto" w:sz="4" w:space="0"/>
              <w:left w:val="nil"/>
              <w:bottom w:val="single" w:color="003300" w:sz="8" w:space="0"/>
              <w:right w:val="single" w:color="auto" w:sz="4" w:space="0"/>
            </w:tcBorders>
            <w:vAlign w:val="center"/>
          </w:tcPr>
          <w:p w14:paraId="79A2CA23">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记录知识相关信息的表单。</w:t>
            </w:r>
          </w:p>
        </w:tc>
        <w:tc>
          <w:tcPr>
            <w:tcW w:w="826" w:type="pct"/>
            <w:tcBorders>
              <w:top w:val="single" w:color="auto" w:sz="4" w:space="0"/>
              <w:left w:val="nil"/>
              <w:bottom w:val="single" w:color="003300" w:sz="8" w:space="0"/>
              <w:right w:val="single" w:color="auto" w:sz="4" w:space="0"/>
            </w:tcBorders>
            <w:vAlign w:val="center"/>
          </w:tcPr>
          <w:p w14:paraId="34354F82">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其它流程</w:t>
            </w:r>
          </w:p>
        </w:tc>
        <w:tc>
          <w:tcPr>
            <w:tcW w:w="957" w:type="pct"/>
            <w:tcBorders>
              <w:top w:val="single" w:color="auto" w:sz="4" w:space="0"/>
              <w:left w:val="nil"/>
              <w:bottom w:val="single" w:color="003300" w:sz="8" w:space="0"/>
              <w:right w:val="single" w:color="auto" w:sz="4" w:space="0"/>
            </w:tcBorders>
            <w:vAlign w:val="center"/>
          </w:tcPr>
          <w:p w14:paraId="79058BD9">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知识提交人</w:t>
            </w:r>
          </w:p>
        </w:tc>
        <w:tc>
          <w:tcPr>
            <w:tcW w:w="589" w:type="pct"/>
            <w:tcBorders>
              <w:top w:val="single" w:color="auto" w:sz="4" w:space="0"/>
              <w:left w:val="nil"/>
              <w:bottom w:val="single" w:color="003300" w:sz="8" w:space="0"/>
              <w:right w:val="single" w:color="auto" w:sz="4" w:space="0"/>
            </w:tcBorders>
            <w:vAlign w:val="center"/>
          </w:tcPr>
          <w:p w14:paraId="1D144BD1">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发生时</w:t>
            </w:r>
          </w:p>
        </w:tc>
      </w:tr>
      <w:tr w14:paraId="7D9ADD9E">
        <w:tblPrEx>
          <w:tblBorders>
            <w:top w:val="single" w:color="003300" w:sz="8" w:space="0"/>
            <w:left w:val="single" w:color="003300" w:sz="8" w:space="0"/>
            <w:bottom w:val="single" w:color="003300" w:sz="8" w:space="0"/>
            <w:right w:val="single" w:color="003300" w:sz="8" w:space="0"/>
            <w:insideH w:val="dotted" w:color="auto" w:sz="4" w:space="0"/>
            <w:insideV w:val="dotted" w:color="auto" w:sz="4" w:space="0"/>
          </w:tblBorders>
          <w:tblCellMar>
            <w:top w:w="0" w:type="dxa"/>
            <w:left w:w="108" w:type="dxa"/>
            <w:bottom w:w="0" w:type="dxa"/>
            <w:right w:w="108" w:type="dxa"/>
          </w:tblCellMar>
        </w:tblPrEx>
        <w:trPr>
          <w:trHeight w:val="794" w:hRule="atLeast"/>
          <w:jc w:val="center"/>
        </w:trPr>
        <w:tc>
          <w:tcPr>
            <w:tcW w:w="983" w:type="pct"/>
            <w:tcBorders>
              <w:top w:val="single" w:color="auto" w:sz="4" w:space="0"/>
              <w:left w:val="single" w:color="003300" w:sz="8" w:space="0"/>
              <w:bottom w:val="single" w:color="003300" w:sz="8" w:space="0"/>
              <w:right w:val="single" w:color="auto" w:sz="4" w:space="0"/>
            </w:tcBorders>
            <w:vAlign w:val="center"/>
          </w:tcPr>
          <w:p w14:paraId="6F20D110">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问题管理报告</w:t>
            </w:r>
          </w:p>
        </w:tc>
        <w:tc>
          <w:tcPr>
            <w:tcW w:w="1642" w:type="pct"/>
            <w:tcBorders>
              <w:top w:val="single" w:color="auto" w:sz="4" w:space="0"/>
              <w:left w:val="nil"/>
              <w:bottom w:val="single" w:color="003300" w:sz="8" w:space="0"/>
              <w:right w:val="single" w:color="auto" w:sz="4" w:space="0"/>
            </w:tcBorders>
            <w:vAlign w:val="center"/>
          </w:tcPr>
          <w:p w14:paraId="022CDCD3">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对问题管理流程的执行情况进行汇总、分析。</w:t>
            </w:r>
          </w:p>
        </w:tc>
        <w:tc>
          <w:tcPr>
            <w:tcW w:w="826" w:type="pct"/>
            <w:tcBorders>
              <w:top w:val="single" w:color="auto" w:sz="4" w:space="0"/>
              <w:left w:val="nil"/>
              <w:bottom w:val="single" w:color="003300" w:sz="8" w:space="0"/>
              <w:right w:val="single" w:color="auto" w:sz="4" w:space="0"/>
            </w:tcBorders>
            <w:vAlign w:val="center"/>
          </w:tcPr>
          <w:p w14:paraId="772D47D2">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服务报告管理流程</w:t>
            </w:r>
          </w:p>
        </w:tc>
        <w:tc>
          <w:tcPr>
            <w:tcW w:w="957" w:type="pct"/>
            <w:tcBorders>
              <w:top w:val="single" w:color="auto" w:sz="4" w:space="0"/>
              <w:left w:val="nil"/>
              <w:bottom w:val="single" w:color="003300" w:sz="8" w:space="0"/>
              <w:right w:val="single" w:color="auto" w:sz="4" w:space="0"/>
            </w:tcBorders>
            <w:vAlign w:val="center"/>
          </w:tcPr>
          <w:p w14:paraId="02277477">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问题经理</w:t>
            </w:r>
          </w:p>
        </w:tc>
        <w:tc>
          <w:tcPr>
            <w:tcW w:w="589" w:type="pct"/>
            <w:tcBorders>
              <w:top w:val="single" w:color="auto" w:sz="4" w:space="0"/>
              <w:left w:val="nil"/>
              <w:bottom w:val="single" w:color="003300" w:sz="8" w:space="0"/>
              <w:right w:val="single" w:color="auto" w:sz="4" w:space="0"/>
            </w:tcBorders>
            <w:vAlign w:val="center"/>
          </w:tcPr>
          <w:p w14:paraId="25C8E293">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每季度</w:t>
            </w:r>
          </w:p>
        </w:tc>
      </w:tr>
    </w:tbl>
    <w:p w14:paraId="78EF3325">
      <w:pPr>
        <w:ind w:firstLine="560"/>
        <w:rPr>
          <w:rFonts w:ascii="微软雅黑" w:hAnsi="微软雅黑" w:eastAsia="微软雅黑" w:cs="Times New Roman"/>
          <w:sz w:val="24"/>
        </w:rPr>
      </w:pPr>
      <w:r>
        <w:rPr>
          <w:rFonts w:hint="eastAsia" w:ascii="微软雅黑" w:hAnsi="微软雅黑" w:eastAsia="微软雅黑"/>
          <w:sz w:val="24"/>
        </w:rPr>
        <w:t xml:space="preserve"> 6)</w:t>
      </w:r>
      <w:r>
        <w:rPr>
          <w:rFonts w:hint="eastAsia" w:ascii="微软雅黑" w:hAnsi="微软雅黑" w:eastAsia="微软雅黑"/>
          <w:sz w:val="24"/>
        </w:rPr>
        <w:tab/>
      </w:r>
      <w:r>
        <w:rPr>
          <w:rFonts w:hint="eastAsia" w:ascii="微软雅黑" w:hAnsi="微软雅黑" w:eastAsia="微软雅黑"/>
          <w:sz w:val="24"/>
        </w:rPr>
        <w:t>服务成果</w:t>
      </w:r>
    </w:p>
    <w:p w14:paraId="10FBF0D8">
      <w:pPr>
        <w:ind w:firstLine="560"/>
        <w:rPr>
          <w:rFonts w:ascii="微软雅黑" w:hAnsi="微软雅黑" w:eastAsia="微软雅黑"/>
          <w:sz w:val="24"/>
        </w:rPr>
      </w:pPr>
      <w:r>
        <w:rPr>
          <w:rFonts w:hint="eastAsia" w:ascii="微软雅黑" w:hAnsi="微软雅黑" w:eastAsia="微软雅黑"/>
          <w:sz w:val="24"/>
        </w:rPr>
        <w:t>问题管理将产生如下工作成果：</w:t>
      </w:r>
    </w:p>
    <w:p w14:paraId="30F87FA1">
      <w:pPr>
        <w:ind w:firstLine="560"/>
        <w:rPr>
          <w:rFonts w:ascii="微软雅黑" w:hAnsi="微软雅黑" w:eastAsia="微软雅黑"/>
          <w:sz w:val="24"/>
        </w:rPr>
      </w:pPr>
      <w:r>
        <w:rPr>
          <w:rFonts w:hint="eastAsia" w:ascii="微软雅黑" w:hAnsi="微软雅黑" w:eastAsia="微软雅黑"/>
          <w:sz w:val="24"/>
        </w:rPr>
        <w:t>发现问题根本原因并解决。</w:t>
      </w:r>
    </w:p>
    <w:p w14:paraId="5122DFAD">
      <w:pPr>
        <w:ind w:firstLine="560"/>
        <w:rPr>
          <w:rFonts w:ascii="微软雅黑" w:hAnsi="微软雅黑" w:eastAsia="微软雅黑"/>
          <w:sz w:val="24"/>
        </w:rPr>
      </w:pPr>
      <w:r>
        <w:rPr>
          <w:rFonts w:hint="eastAsia" w:ascii="微软雅黑" w:hAnsi="微软雅黑" w:eastAsia="微软雅黑"/>
          <w:sz w:val="24"/>
        </w:rPr>
        <w:t>问题记录单。</w:t>
      </w:r>
    </w:p>
    <w:p w14:paraId="039405D2">
      <w:pPr>
        <w:ind w:firstLine="560"/>
        <w:rPr>
          <w:rFonts w:ascii="微软雅黑" w:hAnsi="微软雅黑" w:eastAsia="微软雅黑"/>
          <w:sz w:val="24"/>
        </w:rPr>
      </w:pPr>
      <w:r>
        <w:rPr>
          <w:rFonts w:hint="eastAsia" w:ascii="微软雅黑" w:hAnsi="微软雅黑" w:eastAsia="微软雅黑"/>
          <w:sz w:val="24"/>
        </w:rPr>
        <w:t>问题分析报告、解决报告。</w:t>
      </w:r>
    </w:p>
    <w:p w14:paraId="381AFCD4">
      <w:pPr>
        <w:ind w:firstLine="560"/>
        <w:rPr>
          <w:rFonts w:ascii="微软雅黑" w:hAnsi="微软雅黑" w:eastAsia="微软雅黑"/>
          <w:sz w:val="24"/>
        </w:rPr>
      </w:pPr>
      <w:r>
        <w:rPr>
          <w:rFonts w:hint="eastAsia" w:ascii="微软雅黑" w:hAnsi="微软雅黑" w:eastAsia="微软雅黑"/>
          <w:sz w:val="24"/>
        </w:rPr>
        <w:t>可能生成变更需求单。</w:t>
      </w:r>
    </w:p>
    <w:p w14:paraId="766226FC">
      <w:pPr>
        <w:ind w:firstLine="560"/>
        <w:rPr>
          <w:rFonts w:ascii="微软雅黑" w:hAnsi="微软雅黑" w:eastAsia="微软雅黑"/>
          <w:sz w:val="24"/>
        </w:rPr>
      </w:pPr>
      <w:r>
        <w:rPr>
          <w:rFonts w:hint="eastAsia" w:ascii="微软雅黑" w:hAnsi="微软雅黑" w:eastAsia="微软雅黑"/>
          <w:sz w:val="24"/>
        </w:rPr>
        <w:t>常见问题和处理经验总结材料，纳入知识库。</w:t>
      </w:r>
    </w:p>
    <w:p w14:paraId="71CC4A31">
      <w:pPr>
        <w:pStyle w:val="4"/>
      </w:pPr>
      <w:bookmarkStart w:id="59" w:name="_Toc14516"/>
      <w:r>
        <w:rPr>
          <w:rFonts w:hint="eastAsia"/>
          <w:lang w:val="en-US" w:eastAsia="zh-CN"/>
        </w:rPr>
        <w:t>7</w:t>
      </w:r>
      <w:r>
        <w:rPr>
          <w:rFonts w:hint="eastAsia"/>
        </w:rPr>
        <w:t>.5.5变更管理服务响应流程</w:t>
      </w:r>
      <w:bookmarkEnd w:id="59"/>
    </w:p>
    <w:p w14:paraId="2DD33E32">
      <w:pPr>
        <w:ind w:firstLine="560"/>
        <w:rPr>
          <w:rFonts w:ascii="微软雅黑" w:hAnsi="微软雅黑" w:eastAsia="微软雅黑"/>
          <w:sz w:val="24"/>
        </w:rPr>
      </w:pPr>
      <w:r>
        <w:rPr>
          <w:rFonts w:hint="eastAsia" w:ascii="微软雅黑" w:hAnsi="微软雅黑" w:eastAsia="微软雅黑"/>
          <w:sz w:val="24"/>
        </w:rPr>
        <w:t>1)</w:t>
      </w:r>
      <w:r>
        <w:rPr>
          <w:rFonts w:hint="eastAsia" w:ascii="微软雅黑" w:hAnsi="微软雅黑" w:eastAsia="微软雅黑"/>
          <w:sz w:val="24"/>
        </w:rPr>
        <w:tab/>
      </w:r>
      <w:r>
        <w:rPr>
          <w:rFonts w:hint="eastAsia" w:ascii="微软雅黑" w:hAnsi="微软雅黑" w:eastAsia="微软雅黑"/>
          <w:sz w:val="24"/>
        </w:rPr>
        <w:t>服务说明</w:t>
      </w:r>
    </w:p>
    <w:p w14:paraId="291CB11B">
      <w:pPr>
        <w:ind w:firstLine="560"/>
        <w:rPr>
          <w:rFonts w:ascii="微软雅黑" w:hAnsi="微软雅黑" w:eastAsia="微软雅黑"/>
          <w:sz w:val="24"/>
        </w:rPr>
      </w:pPr>
      <w:r>
        <w:rPr>
          <w:rFonts w:hint="eastAsia" w:ascii="微软雅黑" w:hAnsi="微软雅黑" w:eastAsia="微软雅黑"/>
          <w:sz w:val="24"/>
        </w:rPr>
        <w:t>按照预先定义流程，对于保修服务内设备及相关配置参数的变更进行评估、审核。</w:t>
      </w:r>
    </w:p>
    <w:p w14:paraId="2D9B9DC6">
      <w:pPr>
        <w:ind w:firstLine="560"/>
        <w:rPr>
          <w:rFonts w:ascii="微软雅黑" w:hAnsi="微软雅黑" w:eastAsia="微软雅黑"/>
          <w:sz w:val="24"/>
        </w:rPr>
      </w:pPr>
      <w:r>
        <w:rPr>
          <w:rFonts w:hint="eastAsia" w:ascii="微软雅黑" w:hAnsi="微软雅黑" w:eastAsia="微软雅黑"/>
          <w:sz w:val="24"/>
        </w:rPr>
        <w:t>2)</w:t>
      </w:r>
      <w:r>
        <w:rPr>
          <w:rFonts w:hint="eastAsia" w:ascii="微软雅黑" w:hAnsi="微软雅黑" w:eastAsia="微软雅黑"/>
          <w:sz w:val="24"/>
        </w:rPr>
        <w:tab/>
      </w:r>
      <w:r>
        <w:rPr>
          <w:rFonts w:hint="eastAsia" w:ascii="微软雅黑" w:hAnsi="微软雅黑" w:eastAsia="微软雅黑"/>
          <w:sz w:val="24"/>
        </w:rPr>
        <w:t>变更需求来源和分类</w:t>
      </w:r>
    </w:p>
    <w:p w14:paraId="209AD21F">
      <w:pPr>
        <w:ind w:firstLine="560"/>
        <w:rPr>
          <w:rFonts w:ascii="微软雅黑" w:hAnsi="微软雅黑" w:eastAsia="微软雅黑"/>
          <w:sz w:val="24"/>
        </w:rPr>
      </w:pPr>
      <w:r>
        <w:rPr>
          <w:rFonts w:hint="eastAsia" w:ascii="微软雅黑" w:hAnsi="微软雅黑" w:eastAsia="微软雅黑"/>
          <w:sz w:val="24"/>
        </w:rPr>
        <w:t>变更需求的来源分为3类：</w:t>
      </w:r>
    </w:p>
    <w:p w14:paraId="2BB2388D">
      <w:pPr>
        <w:ind w:firstLine="560"/>
        <w:rPr>
          <w:rFonts w:ascii="微软雅黑" w:hAnsi="微软雅黑" w:eastAsia="微软雅黑"/>
          <w:sz w:val="24"/>
        </w:rPr>
      </w:pPr>
      <w:r>
        <w:rPr>
          <w:rFonts w:hint="eastAsia" w:ascii="微软雅黑" w:hAnsi="微软雅黑" w:eastAsia="微软雅黑"/>
          <w:sz w:val="24"/>
        </w:rPr>
        <w:t>客户通过服务热线提交变更需求。</w:t>
      </w:r>
    </w:p>
    <w:p w14:paraId="62F23E6E">
      <w:pPr>
        <w:ind w:firstLine="560"/>
        <w:rPr>
          <w:rFonts w:ascii="微软雅黑" w:hAnsi="微软雅黑" w:eastAsia="微软雅黑"/>
          <w:sz w:val="24"/>
        </w:rPr>
      </w:pPr>
      <w:r>
        <w:rPr>
          <w:rFonts w:hint="eastAsia" w:ascii="微软雅黑" w:hAnsi="微软雅黑" w:eastAsia="微软雅黑"/>
          <w:sz w:val="24"/>
        </w:rPr>
        <w:t>维护工程师在现场维护过程中发现问题，向服务热线提交变更需求。</w:t>
      </w:r>
    </w:p>
    <w:p w14:paraId="37F65AD4">
      <w:pPr>
        <w:ind w:firstLine="560"/>
        <w:rPr>
          <w:rFonts w:ascii="微软雅黑" w:hAnsi="微软雅黑" w:eastAsia="微软雅黑"/>
          <w:sz w:val="24"/>
        </w:rPr>
      </w:pPr>
      <w:r>
        <w:rPr>
          <w:rFonts w:hint="eastAsia" w:ascii="微软雅黑" w:hAnsi="微软雅黑" w:eastAsia="微软雅黑"/>
          <w:sz w:val="24"/>
        </w:rPr>
        <w:t>问题解决过程中需对客户系统和设备进行变更的，由问题管理服务触发变更管理服务。</w:t>
      </w:r>
    </w:p>
    <w:p w14:paraId="3A6CF7A1">
      <w:pPr>
        <w:ind w:firstLine="560"/>
        <w:rPr>
          <w:rFonts w:ascii="微软雅黑" w:hAnsi="微软雅黑" w:eastAsia="微软雅黑"/>
          <w:sz w:val="24"/>
        </w:rPr>
      </w:pPr>
      <w:r>
        <w:rPr>
          <w:rFonts w:hint="eastAsia" w:ascii="微软雅黑" w:hAnsi="微软雅黑" w:eastAsia="微软雅黑"/>
          <w:sz w:val="24"/>
        </w:rPr>
        <w:t>3)</w:t>
      </w:r>
      <w:r>
        <w:rPr>
          <w:rFonts w:hint="eastAsia" w:ascii="微软雅黑" w:hAnsi="微软雅黑" w:eastAsia="微软雅黑"/>
          <w:sz w:val="24"/>
        </w:rPr>
        <w:tab/>
      </w:r>
      <w:r>
        <w:rPr>
          <w:rFonts w:hint="eastAsia" w:ascii="微软雅黑" w:hAnsi="微软雅黑" w:eastAsia="微软雅黑"/>
          <w:sz w:val="24"/>
        </w:rPr>
        <w:t>变更范围</w:t>
      </w:r>
    </w:p>
    <w:p w14:paraId="7EBB13A0">
      <w:pPr>
        <w:ind w:firstLine="560"/>
        <w:rPr>
          <w:rFonts w:ascii="微软雅黑" w:hAnsi="微软雅黑" w:eastAsia="微软雅黑"/>
          <w:sz w:val="24"/>
        </w:rPr>
      </w:pPr>
      <w:r>
        <w:rPr>
          <w:rFonts w:hint="eastAsia" w:ascii="微软雅黑" w:hAnsi="微软雅黑" w:eastAsia="微软雅黑"/>
          <w:sz w:val="24"/>
        </w:rPr>
        <w:t>系统变更</w:t>
      </w:r>
    </w:p>
    <w:p w14:paraId="3416C496">
      <w:pPr>
        <w:ind w:firstLine="560"/>
        <w:rPr>
          <w:rFonts w:ascii="微软雅黑" w:hAnsi="微软雅黑" w:eastAsia="微软雅黑"/>
          <w:sz w:val="24"/>
        </w:rPr>
      </w:pPr>
      <w:r>
        <w:rPr>
          <w:rFonts w:hint="eastAsia" w:ascii="微软雅黑" w:hAnsi="微软雅黑" w:eastAsia="微软雅黑"/>
          <w:sz w:val="24"/>
        </w:rPr>
        <w:t>现有运维产品清单所列设备的硬件配置及软件配置参数的变更。</w:t>
      </w:r>
    </w:p>
    <w:p w14:paraId="7A93DF37">
      <w:pPr>
        <w:ind w:firstLine="560"/>
        <w:rPr>
          <w:rFonts w:ascii="微软雅黑" w:hAnsi="微软雅黑" w:eastAsia="微软雅黑"/>
          <w:sz w:val="24"/>
        </w:rPr>
      </w:pPr>
      <w:r>
        <w:rPr>
          <w:rFonts w:hint="eastAsia" w:ascii="微软雅黑" w:hAnsi="微软雅黑" w:eastAsia="微软雅黑"/>
          <w:sz w:val="24"/>
        </w:rPr>
        <w:t>设备变更</w:t>
      </w:r>
    </w:p>
    <w:p w14:paraId="3B72C8CE">
      <w:pPr>
        <w:ind w:firstLine="560"/>
        <w:rPr>
          <w:rFonts w:ascii="微软雅黑" w:hAnsi="微软雅黑" w:eastAsia="微软雅黑"/>
          <w:sz w:val="24"/>
        </w:rPr>
      </w:pPr>
      <w:r>
        <w:rPr>
          <w:rFonts w:hint="eastAsia" w:ascii="微软雅黑" w:hAnsi="微软雅黑" w:eastAsia="微软雅黑"/>
          <w:sz w:val="24"/>
        </w:rPr>
        <w:t>业务变更：设备的装、拆、移，功能的增、减等。</w:t>
      </w:r>
    </w:p>
    <w:p w14:paraId="64C023CD">
      <w:pPr>
        <w:ind w:firstLine="560"/>
        <w:rPr>
          <w:rFonts w:ascii="微软雅黑" w:hAnsi="微软雅黑" w:eastAsia="微软雅黑"/>
          <w:sz w:val="24"/>
        </w:rPr>
      </w:pPr>
      <w:r>
        <w:rPr>
          <w:rFonts w:hint="eastAsia" w:ascii="微软雅黑" w:hAnsi="微软雅黑" w:eastAsia="微软雅黑"/>
          <w:sz w:val="24"/>
        </w:rPr>
        <w:t>资源变更：系统数据、用户数据配置参数变更，板卡、端口等硬件配置变更。</w:t>
      </w:r>
    </w:p>
    <w:p w14:paraId="4E1612C5">
      <w:pPr>
        <w:ind w:firstLine="560"/>
        <w:rPr>
          <w:rFonts w:ascii="微软雅黑" w:hAnsi="微软雅黑" w:eastAsia="微软雅黑"/>
          <w:sz w:val="24"/>
        </w:rPr>
      </w:pPr>
      <w:r>
        <w:rPr>
          <w:rFonts w:hint="eastAsia" w:ascii="微软雅黑" w:hAnsi="微软雅黑" w:eastAsia="微软雅黑"/>
          <w:sz w:val="24"/>
        </w:rPr>
        <w:t>4)</w:t>
      </w:r>
      <w:r>
        <w:rPr>
          <w:rFonts w:hint="eastAsia" w:ascii="微软雅黑" w:hAnsi="微软雅黑" w:eastAsia="微软雅黑"/>
          <w:sz w:val="24"/>
        </w:rPr>
        <w:tab/>
      </w:r>
      <w:r>
        <w:rPr>
          <w:rFonts w:hint="eastAsia" w:ascii="微软雅黑" w:hAnsi="微软雅黑" w:eastAsia="微软雅黑"/>
          <w:sz w:val="24"/>
        </w:rPr>
        <w:t>服务定义</w:t>
      </w:r>
    </w:p>
    <w:p w14:paraId="32F21CB8">
      <w:pPr>
        <w:ind w:firstLine="560"/>
        <w:rPr>
          <w:rFonts w:ascii="微软雅黑" w:hAnsi="微软雅黑" w:eastAsia="微软雅黑"/>
          <w:sz w:val="24"/>
        </w:rPr>
      </w:pPr>
      <w:r>
        <w:rPr>
          <w:rFonts w:hint="eastAsia" w:ascii="微软雅黑" w:hAnsi="微软雅黑" w:eastAsia="微软雅黑"/>
          <w:sz w:val="24"/>
        </w:rPr>
        <w:t>变更需求的受理、记录和分类（一般变更、紧急变更和重大变更）。</w:t>
      </w:r>
    </w:p>
    <w:p w14:paraId="7E975AB3">
      <w:pPr>
        <w:ind w:firstLine="560"/>
        <w:rPr>
          <w:rFonts w:ascii="微软雅黑" w:hAnsi="微软雅黑" w:eastAsia="微软雅黑"/>
          <w:sz w:val="24"/>
        </w:rPr>
      </w:pPr>
      <w:r>
        <w:rPr>
          <w:rFonts w:hint="eastAsia" w:ascii="微软雅黑" w:hAnsi="微软雅黑" w:eastAsia="微软雅黑"/>
          <w:sz w:val="24"/>
        </w:rPr>
        <w:t>进行变更影响及所需资源评估。</w:t>
      </w:r>
    </w:p>
    <w:p w14:paraId="5912C62A">
      <w:pPr>
        <w:ind w:firstLine="560"/>
        <w:rPr>
          <w:rFonts w:ascii="微软雅黑" w:hAnsi="微软雅黑" w:eastAsia="微软雅黑"/>
          <w:sz w:val="24"/>
        </w:rPr>
      </w:pPr>
      <w:r>
        <w:rPr>
          <w:rFonts w:hint="eastAsia" w:ascii="微软雅黑" w:hAnsi="微软雅黑" w:eastAsia="微软雅黑"/>
          <w:sz w:val="24"/>
        </w:rPr>
        <w:t>针对三类变更，按照初始服务阶段确定的流程，进行变更审核。</w:t>
      </w:r>
    </w:p>
    <w:p w14:paraId="2F50360E">
      <w:pPr>
        <w:ind w:firstLine="560"/>
        <w:rPr>
          <w:rFonts w:ascii="微软雅黑" w:hAnsi="微软雅黑" w:eastAsia="微软雅黑"/>
          <w:sz w:val="24"/>
        </w:rPr>
      </w:pPr>
      <w:r>
        <w:rPr>
          <w:rFonts w:hint="eastAsia" w:ascii="微软雅黑" w:hAnsi="微软雅黑" w:eastAsia="微软雅黑"/>
          <w:sz w:val="24"/>
        </w:rPr>
        <w:t>制定变更实施方案和计划，进行变更测试，并实施。</w:t>
      </w:r>
    </w:p>
    <w:p w14:paraId="2F4BC0CC">
      <w:pPr>
        <w:ind w:firstLine="560"/>
        <w:rPr>
          <w:rFonts w:ascii="微软雅黑" w:hAnsi="微软雅黑" w:eastAsia="微软雅黑"/>
          <w:sz w:val="24"/>
        </w:rPr>
      </w:pPr>
      <w:r>
        <w:rPr>
          <w:rFonts w:hint="eastAsia" w:ascii="微软雅黑" w:hAnsi="微软雅黑" w:eastAsia="微软雅黑"/>
          <w:sz w:val="24"/>
        </w:rPr>
        <w:t>总结评估，提交变更报告。</w:t>
      </w:r>
    </w:p>
    <w:p w14:paraId="7988C6E0">
      <w:pPr>
        <w:ind w:firstLine="560"/>
        <w:rPr>
          <w:rFonts w:ascii="微软雅黑" w:hAnsi="微软雅黑" w:eastAsia="微软雅黑"/>
          <w:sz w:val="24"/>
        </w:rPr>
      </w:pPr>
      <w:r>
        <w:rPr>
          <w:rFonts w:hint="eastAsia" w:ascii="微软雅黑" w:hAnsi="微软雅黑" w:eastAsia="微软雅黑"/>
          <w:sz w:val="24"/>
        </w:rPr>
        <w:t>变更管理服务双方工作职责表：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9"/>
        <w:gridCol w:w="4263"/>
      </w:tblGrid>
      <w:tr w14:paraId="40FD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499" w:type="pct"/>
            <w:tcBorders>
              <w:top w:val="single" w:color="auto" w:sz="4" w:space="0"/>
              <w:left w:val="single" w:color="auto" w:sz="4" w:space="0"/>
              <w:bottom w:val="single" w:color="auto" w:sz="4" w:space="0"/>
              <w:right w:val="single" w:color="auto" w:sz="4" w:space="0"/>
            </w:tcBorders>
            <w:shd w:val="clear" w:color="auto" w:fill="D9D9D9"/>
            <w:vAlign w:val="center"/>
          </w:tcPr>
          <w:p w14:paraId="6EABF698">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服务方的职责</w:t>
            </w:r>
          </w:p>
        </w:tc>
        <w:tc>
          <w:tcPr>
            <w:tcW w:w="2501" w:type="pct"/>
            <w:tcBorders>
              <w:top w:val="single" w:color="auto" w:sz="4" w:space="0"/>
              <w:left w:val="single" w:color="auto" w:sz="4" w:space="0"/>
              <w:bottom w:val="single" w:color="auto" w:sz="4" w:space="0"/>
              <w:right w:val="single" w:color="auto" w:sz="4" w:space="0"/>
            </w:tcBorders>
            <w:shd w:val="clear" w:color="auto" w:fill="D9D9D9"/>
            <w:vAlign w:val="center"/>
          </w:tcPr>
          <w:p w14:paraId="19CEF003">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客户的配合工作</w:t>
            </w:r>
          </w:p>
        </w:tc>
      </w:tr>
      <w:tr w14:paraId="45B21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499" w:type="pct"/>
            <w:tcBorders>
              <w:top w:val="single" w:color="auto" w:sz="4" w:space="0"/>
              <w:left w:val="single" w:color="auto" w:sz="4" w:space="0"/>
              <w:bottom w:val="single" w:color="auto" w:sz="4" w:space="0"/>
              <w:right w:val="single" w:color="auto" w:sz="4" w:space="0"/>
            </w:tcBorders>
            <w:vAlign w:val="center"/>
          </w:tcPr>
          <w:p w14:paraId="0A2D5A5D">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响应客户的变更要求</w:t>
            </w:r>
          </w:p>
        </w:tc>
        <w:tc>
          <w:tcPr>
            <w:tcW w:w="2501" w:type="pct"/>
            <w:tcBorders>
              <w:top w:val="single" w:color="auto" w:sz="4" w:space="0"/>
              <w:left w:val="single" w:color="auto" w:sz="4" w:space="0"/>
              <w:bottom w:val="single" w:color="auto" w:sz="4" w:space="0"/>
              <w:right w:val="single" w:color="auto" w:sz="4" w:space="0"/>
            </w:tcBorders>
            <w:vAlign w:val="center"/>
          </w:tcPr>
          <w:p w14:paraId="5B239DC9">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提供明确的变更信息</w:t>
            </w:r>
          </w:p>
        </w:tc>
      </w:tr>
      <w:tr w14:paraId="7D9C1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499" w:type="pct"/>
            <w:tcBorders>
              <w:top w:val="single" w:color="auto" w:sz="4" w:space="0"/>
              <w:left w:val="single" w:color="auto" w:sz="4" w:space="0"/>
              <w:bottom w:val="single" w:color="auto" w:sz="4" w:space="0"/>
              <w:right w:val="single" w:color="auto" w:sz="4" w:space="0"/>
            </w:tcBorders>
            <w:vAlign w:val="center"/>
          </w:tcPr>
          <w:p w14:paraId="587805BC">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根据事件管理、问题管理服务结果，向客户反馈变更建议，提交变更需求。</w:t>
            </w:r>
          </w:p>
        </w:tc>
        <w:tc>
          <w:tcPr>
            <w:tcW w:w="2501" w:type="pct"/>
            <w:tcBorders>
              <w:top w:val="single" w:color="auto" w:sz="4" w:space="0"/>
              <w:left w:val="single" w:color="auto" w:sz="4" w:space="0"/>
              <w:bottom w:val="single" w:color="auto" w:sz="4" w:space="0"/>
              <w:right w:val="single" w:color="auto" w:sz="4" w:space="0"/>
            </w:tcBorders>
            <w:vAlign w:val="center"/>
          </w:tcPr>
          <w:p w14:paraId="62B01133">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对变更发布记录单进行审核确认</w:t>
            </w:r>
          </w:p>
        </w:tc>
      </w:tr>
      <w:tr w14:paraId="5AC23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499" w:type="pct"/>
            <w:tcBorders>
              <w:top w:val="single" w:color="auto" w:sz="4" w:space="0"/>
              <w:left w:val="single" w:color="auto" w:sz="4" w:space="0"/>
              <w:bottom w:val="single" w:color="auto" w:sz="4" w:space="0"/>
              <w:right w:val="single" w:color="auto" w:sz="4" w:space="0"/>
            </w:tcBorders>
            <w:vAlign w:val="center"/>
          </w:tcPr>
          <w:p w14:paraId="46D31713">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实施变更</w:t>
            </w:r>
          </w:p>
        </w:tc>
        <w:tc>
          <w:tcPr>
            <w:tcW w:w="2501" w:type="pct"/>
            <w:tcBorders>
              <w:top w:val="single" w:color="auto" w:sz="4" w:space="0"/>
              <w:left w:val="single" w:color="auto" w:sz="4" w:space="0"/>
              <w:bottom w:val="single" w:color="auto" w:sz="4" w:space="0"/>
              <w:right w:val="single" w:color="auto" w:sz="4" w:space="0"/>
            </w:tcBorders>
            <w:vAlign w:val="center"/>
          </w:tcPr>
          <w:p w14:paraId="7C8A4C25">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指派专人配合，并提供必须的工作条件和所需设备材料</w:t>
            </w:r>
          </w:p>
        </w:tc>
      </w:tr>
      <w:tr w14:paraId="448A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2499" w:type="pct"/>
            <w:tcBorders>
              <w:top w:val="single" w:color="auto" w:sz="4" w:space="0"/>
              <w:left w:val="single" w:color="auto" w:sz="4" w:space="0"/>
              <w:bottom w:val="single" w:color="auto" w:sz="4" w:space="0"/>
              <w:right w:val="single" w:color="auto" w:sz="4" w:space="0"/>
            </w:tcBorders>
            <w:vAlign w:val="center"/>
          </w:tcPr>
          <w:p w14:paraId="1F31DB34">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提交变更发布记录单</w:t>
            </w:r>
          </w:p>
        </w:tc>
        <w:tc>
          <w:tcPr>
            <w:tcW w:w="2501" w:type="pct"/>
            <w:tcBorders>
              <w:top w:val="single" w:color="auto" w:sz="4" w:space="0"/>
              <w:left w:val="single" w:color="auto" w:sz="4" w:space="0"/>
              <w:bottom w:val="single" w:color="auto" w:sz="4" w:space="0"/>
              <w:right w:val="single" w:color="auto" w:sz="4" w:space="0"/>
            </w:tcBorders>
            <w:vAlign w:val="center"/>
          </w:tcPr>
          <w:p w14:paraId="400C6C92">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对变更结果进行确认</w:t>
            </w:r>
          </w:p>
        </w:tc>
      </w:tr>
    </w:tbl>
    <w:p w14:paraId="5BE108CC">
      <w:pPr>
        <w:ind w:firstLine="560"/>
        <w:rPr>
          <w:rFonts w:ascii="微软雅黑" w:hAnsi="微软雅黑" w:eastAsia="微软雅黑" w:cs="Times New Roman"/>
          <w:sz w:val="24"/>
        </w:rPr>
      </w:pPr>
      <w:r>
        <w:rPr>
          <w:rFonts w:hint="eastAsia" w:ascii="微软雅黑" w:hAnsi="微软雅黑" w:eastAsia="微软雅黑"/>
          <w:sz w:val="24"/>
        </w:rPr>
        <w:t xml:space="preserve"> 角色和职责</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26"/>
        <w:gridCol w:w="6394"/>
      </w:tblGrid>
      <w:tr w14:paraId="0CD6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67" w:hRule="atLeast"/>
          <w:jc w:val="center"/>
        </w:trPr>
        <w:tc>
          <w:tcPr>
            <w:tcW w:w="1203" w:type="pct"/>
            <w:tcBorders>
              <w:top w:val="single" w:color="auto" w:sz="4" w:space="0"/>
              <w:left w:val="single" w:color="auto" w:sz="4" w:space="0"/>
              <w:bottom w:val="single" w:color="auto" w:sz="4" w:space="0"/>
              <w:right w:val="single" w:color="auto" w:sz="4" w:space="0"/>
            </w:tcBorders>
            <w:shd w:val="clear" w:color="auto" w:fill="CCCCCC"/>
            <w:vAlign w:val="center"/>
          </w:tcPr>
          <w:p w14:paraId="776B66FC">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角色</w:t>
            </w:r>
          </w:p>
        </w:tc>
        <w:tc>
          <w:tcPr>
            <w:tcW w:w="3797" w:type="pct"/>
            <w:tcBorders>
              <w:top w:val="single" w:color="auto" w:sz="4" w:space="0"/>
              <w:left w:val="single" w:color="auto" w:sz="4" w:space="0"/>
              <w:bottom w:val="single" w:color="auto" w:sz="4" w:space="0"/>
              <w:right w:val="single" w:color="auto" w:sz="4" w:space="0"/>
            </w:tcBorders>
            <w:shd w:val="clear" w:color="auto" w:fill="CCCCCC"/>
            <w:vAlign w:val="center"/>
          </w:tcPr>
          <w:p w14:paraId="72C753B6">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职责描述</w:t>
            </w:r>
          </w:p>
        </w:tc>
      </w:tr>
      <w:tr w14:paraId="4E3FF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85" w:hRule="atLeast"/>
          <w:jc w:val="center"/>
        </w:trPr>
        <w:tc>
          <w:tcPr>
            <w:tcW w:w="1203" w:type="pct"/>
            <w:tcBorders>
              <w:top w:val="single" w:color="auto" w:sz="4" w:space="0"/>
              <w:left w:val="single" w:color="auto" w:sz="4" w:space="0"/>
              <w:bottom w:val="single" w:color="auto" w:sz="4" w:space="0"/>
              <w:right w:val="single" w:color="auto" w:sz="4" w:space="0"/>
            </w:tcBorders>
            <w:vAlign w:val="center"/>
          </w:tcPr>
          <w:p w14:paraId="5FD482AE">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变更顾问委员会（CAB）</w:t>
            </w:r>
          </w:p>
        </w:tc>
        <w:tc>
          <w:tcPr>
            <w:tcW w:w="3797" w:type="pct"/>
            <w:tcBorders>
              <w:top w:val="single" w:color="auto" w:sz="4" w:space="0"/>
              <w:left w:val="single" w:color="auto" w:sz="4" w:space="0"/>
              <w:bottom w:val="single" w:color="auto" w:sz="4" w:space="0"/>
              <w:right w:val="single" w:color="auto" w:sz="4" w:space="0"/>
            </w:tcBorders>
            <w:vAlign w:val="center"/>
          </w:tcPr>
          <w:p w14:paraId="487F85B6">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评估重大变更发布的影响和风险，审批重大变更发布。</w:t>
            </w:r>
          </w:p>
        </w:tc>
      </w:tr>
      <w:tr w14:paraId="0F67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85" w:hRule="atLeast"/>
          <w:jc w:val="center"/>
        </w:trPr>
        <w:tc>
          <w:tcPr>
            <w:tcW w:w="1203" w:type="pct"/>
            <w:tcBorders>
              <w:top w:val="single" w:color="auto" w:sz="4" w:space="0"/>
              <w:left w:val="single" w:color="auto" w:sz="4" w:space="0"/>
              <w:bottom w:val="single" w:color="auto" w:sz="4" w:space="0"/>
              <w:right w:val="single" w:color="auto" w:sz="4" w:space="0"/>
            </w:tcBorders>
            <w:vAlign w:val="center"/>
          </w:tcPr>
          <w:p w14:paraId="5349306F">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变更发布流程经理</w:t>
            </w:r>
          </w:p>
        </w:tc>
        <w:tc>
          <w:tcPr>
            <w:tcW w:w="3797" w:type="pct"/>
            <w:tcBorders>
              <w:top w:val="single" w:color="auto" w:sz="4" w:space="0"/>
              <w:left w:val="single" w:color="auto" w:sz="4" w:space="0"/>
              <w:bottom w:val="single" w:color="auto" w:sz="4" w:space="0"/>
              <w:right w:val="single" w:color="auto" w:sz="4" w:space="0"/>
            </w:tcBorders>
            <w:vAlign w:val="center"/>
          </w:tcPr>
          <w:p w14:paraId="03D2C745">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负责流程的设计、回顾和改进；</w:t>
            </w:r>
          </w:p>
          <w:p w14:paraId="2AE8ED7B">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负责流程文档的更新维护；</w:t>
            </w:r>
          </w:p>
          <w:p w14:paraId="3CE6A52C">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设定流程的绩效指标并考核指标完成情况；</w:t>
            </w:r>
          </w:p>
          <w:p w14:paraId="5E910919">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收集汇总流程信息，反映存在问题，提出改进建议，制定改进计划。</w:t>
            </w:r>
          </w:p>
        </w:tc>
      </w:tr>
      <w:tr w14:paraId="0550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85" w:hRule="atLeast"/>
          <w:jc w:val="center"/>
        </w:trPr>
        <w:tc>
          <w:tcPr>
            <w:tcW w:w="1203" w:type="pct"/>
            <w:tcBorders>
              <w:top w:val="single" w:color="auto" w:sz="4" w:space="0"/>
              <w:left w:val="single" w:color="auto" w:sz="4" w:space="0"/>
              <w:bottom w:val="single" w:color="auto" w:sz="4" w:space="0"/>
              <w:right w:val="single" w:color="auto" w:sz="4" w:space="0"/>
            </w:tcBorders>
            <w:vAlign w:val="center"/>
          </w:tcPr>
          <w:p w14:paraId="095D2D31">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变更发布经理</w:t>
            </w:r>
          </w:p>
        </w:tc>
        <w:tc>
          <w:tcPr>
            <w:tcW w:w="3797" w:type="pct"/>
            <w:tcBorders>
              <w:top w:val="single" w:color="auto" w:sz="4" w:space="0"/>
              <w:left w:val="single" w:color="auto" w:sz="4" w:space="0"/>
              <w:bottom w:val="single" w:color="auto" w:sz="4" w:space="0"/>
              <w:right w:val="single" w:color="auto" w:sz="4" w:space="0"/>
            </w:tcBorders>
            <w:vAlign w:val="center"/>
          </w:tcPr>
          <w:p w14:paraId="5C2499F1">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组织变更发布实施，监控变更发布的实施情况；</w:t>
            </w:r>
          </w:p>
          <w:p w14:paraId="49ABCE5B">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组织召开变更顾问委员会的会议；</w:t>
            </w:r>
          </w:p>
          <w:p w14:paraId="5E227407">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组织商议判断非标准变更发布转为标准变更发布的情况；</w:t>
            </w:r>
          </w:p>
          <w:p w14:paraId="3433D3AB">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编制管理报告；</w:t>
            </w:r>
          </w:p>
          <w:p w14:paraId="7B127AB7">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收集汇总流程信息，反映存在问题，提出改进建议。</w:t>
            </w:r>
          </w:p>
        </w:tc>
      </w:tr>
      <w:tr w14:paraId="0CE5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85" w:hRule="atLeast"/>
          <w:jc w:val="center"/>
        </w:trPr>
        <w:tc>
          <w:tcPr>
            <w:tcW w:w="1203" w:type="pct"/>
            <w:tcBorders>
              <w:top w:val="single" w:color="auto" w:sz="4" w:space="0"/>
              <w:left w:val="single" w:color="auto" w:sz="4" w:space="0"/>
              <w:bottom w:val="single" w:color="auto" w:sz="4" w:space="0"/>
              <w:right w:val="single" w:color="auto" w:sz="4" w:space="0"/>
            </w:tcBorders>
            <w:vAlign w:val="center"/>
          </w:tcPr>
          <w:p w14:paraId="2345866B">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变更发布提交人</w:t>
            </w:r>
          </w:p>
        </w:tc>
        <w:tc>
          <w:tcPr>
            <w:tcW w:w="3797" w:type="pct"/>
            <w:tcBorders>
              <w:top w:val="single" w:color="auto" w:sz="4" w:space="0"/>
              <w:left w:val="single" w:color="auto" w:sz="4" w:space="0"/>
              <w:bottom w:val="single" w:color="auto" w:sz="4" w:space="0"/>
              <w:right w:val="single" w:color="auto" w:sz="4" w:space="0"/>
            </w:tcBorders>
            <w:vAlign w:val="center"/>
          </w:tcPr>
          <w:p w14:paraId="6C588D8C">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提交变更发布申请；</w:t>
            </w:r>
          </w:p>
          <w:p w14:paraId="3D0F5CB6">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参与确认变更发布的正确性。</w:t>
            </w:r>
          </w:p>
        </w:tc>
      </w:tr>
      <w:tr w14:paraId="4489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3" w:hRule="atLeast"/>
          <w:jc w:val="center"/>
        </w:trPr>
        <w:tc>
          <w:tcPr>
            <w:tcW w:w="1203" w:type="pct"/>
            <w:tcBorders>
              <w:top w:val="single" w:color="auto" w:sz="4" w:space="0"/>
              <w:left w:val="single" w:color="auto" w:sz="4" w:space="0"/>
              <w:bottom w:val="single" w:color="auto" w:sz="4" w:space="0"/>
              <w:right w:val="single" w:color="auto" w:sz="4" w:space="0"/>
            </w:tcBorders>
            <w:vAlign w:val="center"/>
          </w:tcPr>
          <w:p w14:paraId="3E6EF8A2">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变更发布记录人</w:t>
            </w:r>
          </w:p>
        </w:tc>
        <w:tc>
          <w:tcPr>
            <w:tcW w:w="3797" w:type="pct"/>
            <w:tcBorders>
              <w:top w:val="single" w:color="auto" w:sz="4" w:space="0"/>
              <w:left w:val="single" w:color="auto" w:sz="4" w:space="0"/>
              <w:bottom w:val="single" w:color="auto" w:sz="4" w:space="0"/>
              <w:right w:val="single" w:color="auto" w:sz="4" w:space="0"/>
            </w:tcBorders>
            <w:vAlign w:val="center"/>
          </w:tcPr>
          <w:p w14:paraId="69A9502F">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创建变更发布记录。</w:t>
            </w:r>
          </w:p>
        </w:tc>
      </w:tr>
      <w:tr w14:paraId="5D10A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3" w:hRule="atLeast"/>
          <w:jc w:val="center"/>
        </w:trPr>
        <w:tc>
          <w:tcPr>
            <w:tcW w:w="1203" w:type="pct"/>
            <w:tcBorders>
              <w:top w:val="single" w:color="auto" w:sz="4" w:space="0"/>
              <w:left w:val="single" w:color="auto" w:sz="4" w:space="0"/>
              <w:bottom w:val="single" w:color="auto" w:sz="4" w:space="0"/>
              <w:right w:val="single" w:color="auto" w:sz="4" w:space="0"/>
            </w:tcBorders>
            <w:vAlign w:val="center"/>
          </w:tcPr>
          <w:p w14:paraId="2F51B54F">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变更发布策划人</w:t>
            </w:r>
          </w:p>
        </w:tc>
        <w:tc>
          <w:tcPr>
            <w:tcW w:w="3797" w:type="pct"/>
            <w:tcBorders>
              <w:top w:val="single" w:color="auto" w:sz="4" w:space="0"/>
              <w:left w:val="single" w:color="auto" w:sz="4" w:space="0"/>
              <w:bottom w:val="single" w:color="auto" w:sz="4" w:space="0"/>
              <w:right w:val="single" w:color="auto" w:sz="4" w:space="0"/>
            </w:tcBorders>
            <w:vAlign w:val="center"/>
          </w:tcPr>
          <w:p w14:paraId="382A0852">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 xml:space="preserve">变更发布影响范围、可行性及风险分析； </w:t>
            </w:r>
          </w:p>
          <w:p w14:paraId="297298AD">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制定变更发布计划、回退计划；</w:t>
            </w:r>
          </w:p>
          <w:p w14:paraId="41384447">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复核变更发布的正确性。</w:t>
            </w:r>
          </w:p>
          <w:p w14:paraId="0E0A3952">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复核变更发布结果。</w:t>
            </w:r>
          </w:p>
        </w:tc>
      </w:tr>
      <w:tr w14:paraId="51DC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3" w:hRule="atLeast"/>
          <w:jc w:val="center"/>
        </w:trPr>
        <w:tc>
          <w:tcPr>
            <w:tcW w:w="1203" w:type="pct"/>
            <w:tcBorders>
              <w:top w:val="single" w:color="auto" w:sz="4" w:space="0"/>
              <w:left w:val="single" w:color="auto" w:sz="4" w:space="0"/>
              <w:bottom w:val="single" w:color="auto" w:sz="4" w:space="0"/>
              <w:right w:val="single" w:color="auto" w:sz="4" w:space="0"/>
            </w:tcBorders>
            <w:vAlign w:val="center"/>
          </w:tcPr>
          <w:p w14:paraId="58A93997">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变更发布执行人</w:t>
            </w:r>
          </w:p>
        </w:tc>
        <w:tc>
          <w:tcPr>
            <w:tcW w:w="3797" w:type="pct"/>
            <w:tcBorders>
              <w:top w:val="single" w:color="auto" w:sz="4" w:space="0"/>
              <w:left w:val="single" w:color="auto" w:sz="4" w:space="0"/>
              <w:bottom w:val="single" w:color="auto" w:sz="4" w:space="0"/>
              <w:right w:val="single" w:color="auto" w:sz="4" w:space="0"/>
            </w:tcBorders>
            <w:vAlign w:val="center"/>
          </w:tcPr>
          <w:p w14:paraId="5CB6D708">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根据变更发布计划实施变更发布，变更发布失败时执行回退计划；</w:t>
            </w:r>
          </w:p>
          <w:p w14:paraId="19678F39">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确认计划的可行性及风险分析；</w:t>
            </w:r>
          </w:p>
          <w:p w14:paraId="7802E811">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参与变更发布实施后的回顾。</w:t>
            </w:r>
          </w:p>
        </w:tc>
      </w:tr>
    </w:tbl>
    <w:p w14:paraId="41EC9FBF">
      <w:pPr>
        <w:ind w:firstLine="480" w:firstLineChars="200"/>
        <w:rPr>
          <w:rFonts w:ascii="微软雅黑" w:hAnsi="微软雅黑" w:eastAsia="微软雅黑" w:cs="Times New Roman"/>
          <w:sz w:val="24"/>
        </w:rPr>
      </w:pPr>
      <w:r>
        <w:rPr>
          <w:rFonts w:hint="eastAsia" w:ascii="微软雅黑" w:hAnsi="微软雅黑" w:eastAsia="微软雅黑"/>
          <w:sz w:val="24"/>
        </w:rPr>
        <w:t>输入</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941"/>
        <w:gridCol w:w="2036"/>
        <w:gridCol w:w="3964"/>
        <w:gridCol w:w="1479"/>
      </w:tblGrid>
      <w:tr w14:paraId="6FE8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1" w:hRule="atLeast"/>
          <w:jc w:val="center"/>
        </w:trPr>
        <w:tc>
          <w:tcPr>
            <w:tcW w:w="559" w:type="pct"/>
            <w:tcBorders>
              <w:top w:val="single" w:color="auto" w:sz="4" w:space="0"/>
              <w:left w:val="single" w:color="auto" w:sz="4" w:space="0"/>
              <w:bottom w:val="single" w:color="auto" w:sz="4" w:space="0"/>
              <w:right w:val="single" w:color="auto" w:sz="4" w:space="0"/>
            </w:tcBorders>
            <w:shd w:val="clear" w:color="auto" w:fill="CCCCCC"/>
            <w:vAlign w:val="center"/>
          </w:tcPr>
          <w:p w14:paraId="4560DD23">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编号</w:t>
            </w:r>
          </w:p>
        </w:tc>
        <w:tc>
          <w:tcPr>
            <w:tcW w:w="1209" w:type="pct"/>
            <w:tcBorders>
              <w:top w:val="single" w:color="auto" w:sz="4" w:space="0"/>
              <w:left w:val="single" w:color="auto" w:sz="4" w:space="0"/>
              <w:bottom w:val="single" w:color="auto" w:sz="4" w:space="0"/>
              <w:right w:val="single" w:color="auto" w:sz="4" w:space="0"/>
            </w:tcBorders>
            <w:shd w:val="clear" w:color="auto" w:fill="CCCCCC"/>
            <w:vAlign w:val="center"/>
          </w:tcPr>
          <w:p w14:paraId="5107DB43">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输入项</w:t>
            </w:r>
          </w:p>
        </w:tc>
        <w:tc>
          <w:tcPr>
            <w:tcW w:w="2354" w:type="pct"/>
            <w:tcBorders>
              <w:top w:val="single" w:color="auto" w:sz="4" w:space="0"/>
              <w:left w:val="single" w:color="auto" w:sz="4" w:space="0"/>
              <w:bottom w:val="single" w:color="auto" w:sz="4" w:space="0"/>
              <w:right w:val="single" w:color="auto" w:sz="4" w:space="0"/>
            </w:tcBorders>
            <w:shd w:val="clear" w:color="auto" w:fill="CCCCCC"/>
            <w:vAlign w:val="center"/>
          </w:tcPr>
          <w:p w14:paraId="1D325C5D">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来源</w:t>
            </w:r>
          </w:p>
        </w:tc>
        <w:tc>
          <w:tcPr>
            <w:tcW w:w="879" w:type="pct"/>
            <w:tcBorders>
              <w:top w:val="single" w:color="auto" w:sz="4" w:space="0"/>
              <w:left w:val="single" w:color="auto" w:sz="4" w:space="0"/>
              <w:bottom w:val="single" w:color="auto" w:sz="4" w:space="0"/>
              <w:right w:val="single" w:color="auto" w:sz="4" w:space="0"/>
            </w:tcBorders>
            <w:shd w:val="clear" w:color="auto" w:fill="CCCCCC"/>
            <w:vAlign w:val="center"/>
          </w:tcPr>
          <w:p w14:paraId="4645280F">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周期</w:t>
            </w:r>
          </w:p>
        </w:tc>
      </w:tr>
      <w:tr w14:paraId="4A480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91" w:hRule="atLeast"/>
          <w:jc w:val="center"/>
        </w:trPr>
        <w:tc>
          <w:tcPr>
            <w:tcW w:w="559" w:type="pct"/>
            <w:tcBorders>
              <w:top w:val="single" w:color="auto" w:sz="4" w:space="0"/>
              <w:left w:val="single" w:color="auto" w:sz="4" w:space="0"/>
              <w:bottom w:val="single" w:color="auto" w:sz="4" w:space="0"/>
              <w:right w:val="single" w:color="auto" w:sz="4" w:space="0"/>
            </w:tcBorders>
            <w:vAlign w:val="center"/>
          </w:tcPr>
          <w:p w14:paraId="391018B1">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1</w:t>
            </w:r>
          </w:p>
        </w:tc>
        <w:tc>
          <w:tcPr>
            <w:tcW w:w="1209" w:type="pct"/>
            <w:tcBorders>
              <w:top w:val="single" w:color="auto" w:sz="4" w:space="0"/>
              <w:left w:val="single" w:color="auto" w:sz="4" w:space="0"/>
              <w:bottom w:val="single" w:color="auto" w:sz="4" w:space="0"/>
              <w:right w:val="single" w:color="auto" w:sz="4" w:space="0"/>
            </w:tcBorders>
            <w:vAlign w:val="center"/>
          </w:tcPr>
          <w:p w14:paraId="4FACCDC6">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变更发布请求</w:t>
            </w:r>
          </w:p>
        </w:tc>
        <w:tc>
          <w:tcPr>
            <w:tcW w:w="2354" w:type="pct"/>
            <w:tcBorders>
              <w:top w:val="single" w:color="auto" w:sz="4" w:space="0"/>
              <w:left w:val="single" w:color="auto" w:sz="4" w:space="0"/>
              <w:bottom w:val="single" w:color="auto" w:sz="4" w:space="0"/>
              <w:right w:val="single" w:color="auto" w:sz="4" w:space="0"/>
            </w:tcBorders>
            <w:vAlign w:val="center"/>
          </w:tcPr>
          <w:p w14:paraId="4AAC388C">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客户、IT服务人员内部提交等</w:t>
            </w:r>
          </w:p>
        </w:tc>
        <w:tc>
          <w:tcPr>
            <w:tcW w:w="879" w:type="pct"/>
            <w:tcBorders>
              <w:top w:val="single" w:color="auto" w:sz="4" w:space="0"/>
              <w:left w:val="single" w:color="auto" w:sz="4" w:space="0"/>
              <w:bottom w:val="single" w:color="auto" w:sz="4" w:space="0"/>
              <w:right w:val="single" w:color="auto" w:sz="4" w:space="0"/>
            </w:tcBorders>
            <w:vAlign w:val="center"/>
          </w:tcPr>
          <w:p w14:paraId="011FE912">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发生时</w:t>
            </w:r>
          </w:p>
        </w:tc>
      </w:tr>
    </w:tbl>
    <w:p w14:paraId="5A322491">
      <w:pPr>
        <w:ind w:firstLine="480" w:firstLineChars="200"/>
        <w:rPr>
          <w:rFonts w:ascii="微软雅黑" w:hAnsi="微软雅黑" w:eastAsia="微软雅黑"/>
          <w:sz w:val="24"/>
        </w:rPr>
      </w:pPr>
      <w:r>
        <w:rPr>
          <w:rFonts w:hint="eastAsia" w:ascii="微软雅黑" w:hAnsi="微软雅黑" w:eastAsia="微软雅黑"/>
          <w:sz w:val="24"/>
        </w:rPr>
        <w:t>输出</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815"/>
        <w:gridCol w:w="3041"/>
        <w:gridCol w:w="2876"/>
        <w:gridCol w:w="1688"/>
      </w:tblGrid>
      <w:tr w14:paraId="39B1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91" w:hRule="atLeast"/>
          <w:jc w:val="center"/>
        </w:trPr>
        <w:tc>
          <w:tcPr>
            <w:tcW w:w="484" w:type="pct"/>
            <w:tcBorders>
              <w:top w:val="single" w:color="auto" w:sz="4" w:space="0"/>
              <w:left w:val="single" w:color="auto" w:sz="4" w:space="0"/>
              <w:bottom w:val="single" w:color="auto" w:sz="4" w:space="0"/>
              <w:right w:val="single" w:color="auto" w:sz="4" w:space="0"/>
            </w:tcBorders>
            <w:shd w:val="clear" w:color="auto" w:fill="CCCCCC"/>
            <w:vAlign w:val="center"/>
          </w:tcPr>
          <w:p w14:paraId="03766C3F">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编号</w:t>
            </w:r>
          </w:p>
        </w:tc>
        <w:tc>
          <w:tcPr>
            <w:tcW w:w="1806" w:type="pct"/>
            <w:tcBorders>
              <w:top w:val="single" w:color="auto" w:sz="4" w:space="0"/>
              <w:left w:val="single" w:color="auto" w:sz="4" w:space="0"/>
              <w:bottom w:val="single" w:color="auto" w:sz="4" w:space="0"/>
              <w:right w:val="single" w:color="auto" w:sz="4" w:space="0"/>
            </w:tcBorders>
            <w:shd w:val="clear" w:color="auto" w:fill="CCCCCC"/>
            <w:vAlign w:val="center"/>
          </w:tcPr>
          <w:p w14:paraId="3219202D">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输出项</w:t>
            </w:r>
          </w:p>
        </w:tc>
        <w:tc>
          <w:tcPr>
            <w:tcW w:w="1708" w:type="pct"/>
            <w:tcBorders>
              <w:top w:val="single" w:color="auto" w:sz="4" w:space="0"/>
              <w:left w:val="single" w:color="auto" w:sz="4" w:space="0"/>
              <w:bottom w:val="single" w:color="auto" w:sz="4" w:space="0"/>
              <w:right w:val="single" w:color="auto" w:sz="4" w:space="0"/>
            </w:tcBorders>
            <w:shd w:val="clear" w:color="auto" w:fill="CCCCCC"/>
            <w:vAlign w:val="center"/>
          </w:tcPr>
          <w:p w14:paraId="03FF2F7F">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去向</w:t>
            </w:r>
          </w:p>
        </w:tc>
        <w:tc>
          <w:tcPr>
            <w:tcW w:w="1002" w:type="pct"/>
            <w:tcBorders>
              <w:top w:val="single" w:color="auto" w:sz="4" w:space="0"/>
              <w:left w:val="single" w:color="auto" w:sz="4" w:space="0"/>
              <w:bottom w:val="single" w:color="auto" w:sz="4" w:space="0"/>
              <w:right w:val="single" w:color="auto" w:sz="4" w:space="0"/>
            </w:tcBorders>
            <w:shd w:val="clear" w:color="auto" w:fill="CCCCCC"/>
            <w:vAlign w:val="center"/>
          </w:tcPr>
          <w:p w14:paraId="03AD53DA">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周期</w:t>
            </w:r>
          </w:p>
        </w:tc>
      </w:tr>
      <w:tr w14:paraId="2BB34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91" w:hRule="atLeast"/>
          <w:jc w:val="center"/>
        </w:trPr>
        <w:tc>
          <w:tcPr>
            <w:tcW w:w="484" w:type="pct"/>
            <w:tcBorders>
              <w:top w:val="single" w:color="auto" w:sz="4" w:space="0"/>
              <w:left w:val="single" w:color="auto" w:sz="4" w:space="0"/>
              <w:bottom w:val="single" w:color="auto" w:sz="4" w:space="0"/>
              <w:right w:val="single" w:color="auto" w:sz="4" w:space="0"/>
            </w:tcBorders>
            <w:vAlign w:val="center"/>
          </w:tcPr>
          <w:p w14:paraId="67D0CC69">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1</w:t>
            </w:r>
          </w:p>
        </w:tc>
        <w:tc>
          <w:tcPr>
            <w:tcW w:w="1806" w:type="pct"/>
            <w:tcBorders>
              <w:top w:val="single" w:color="auto" w:sz="4" w:space="0"/>
              <w:left w:val="single" w:color="auto" w:sz="4" w:space="0"/>
              <w:bottom w:val="single" w:color="auto" w:sz="4" w:space="0"/>
              <w:right w:val="single" w:color="auto" w:sz="4" w:space="0"/>
            </w:tcBorders>
            <w:vAlign w:val="center"/>
          </w:tcPr>
          <w:p w14:paraId="17EB523F">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变更发布记录</w:t>
            </w:r>
          </w:p>
        </w:tc>
        <w:tc>
          <w:tcPr>
            <w:tcW w:w="1708" w:type="pct"/>
            <w:tcBorders>
              <w:top w:val="single" w:color="auto" w:sz="4" w:space="0"/>
              <w:left w:val="single" w:color="auto" w:sz="4" w:space="0"/>
              <w:bottom w:val="single" w:color="auto" w:sz="4" w:space="0"/>
              <w:right w:val="single" w:color="auto" w:sz="4" w:space="0"/>
            </w:tcBorders>
            <w:vAlign w:val="center"/>
          </w:tcPr>
          <w:p w14:paraId="42336E66">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流程内部</w:t>
            </w:r>
          </w:p>
        </w:tc>
        <w:tc>
          <w:tcPr>
            <w:tcW w:w="1002" w:type="pct"/>
            <w:tcBorders>
              <w:top w:val="single" w:color="auto" w:sz="4" w:space="0"/>
              <w:left w:val="single" w:color="auto" w:sz="4" w:space="0"/>
              <w:bottom w:val="single" w:color="auto" w:sz="4" w:space="0"/>
              <w:right w:val="single" w:color="auto" w:sz="4" w:space="0"/>
            </w:tcBorders>
            <w:vAlign w:val="center"/>
          </w:tcPr>
          <w:p w14:paraId="29B01D5B">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发生时</w:t>
            </w:r>
          </w:p>
        </w:tc>
      </w:tr>
      <w:tr w14:paraId="6312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91" w:hRule="atLeast"/>
          <w:jc w:val="center"/>
        </w:trPr>
        <w:tc>
          <w:tcPr>
            <w:tcW w:w="484" w:type="pct"/>
            <w:tcBorders>
              <w:top w:val="single" w:color="auto" w:sz="4" w:space="0"/>
              <w:left w:val="single" w:color="auto" w:sz="4" w:space="0"/>
              <w:bottom w:val="single" w:color="auto" w:sz="4" w:space="0"/>
              <w:right w:val="single" w:color="auto" w:sz="4" w:space="0"/>
            </w:tcBorders>
            <w:vAlign w:val="center"/>
          </w:tcPr>
          <w:p w14:paraId="2B38BB08">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2</w:t>
            </w:r>
          </w:p>
        </w:tc>
        <w:tc>
          <w:tcPr>
            <w:tcW w:w="1806" w:type="pct"/>
            <w:tcBorders>
              <w:top w:val="single" w:color="auto" w:sz="4" w:space="0"/>
              <w:left w:val="single" w:color="auto" w:sz="4" w:space="0"/>
              <w:bottom w:val="single" w:color="auto" w:sz="4" w:space="0"/>
              <w:right w:val="single" w:color="auto" w:sz="4" w:space="0"/>
            </w:tcBorders>
            <w:vAlign w:val="center"/>
          </w:tcPr>
          <w:p w14:paraId="0A91CC84">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变更发布管理报告</w:t>
            </w:r>
          </w:p>
        </w:tc>
        <w:tc>
          <w:tcPr>
            <w:tcW w:w="1708" w:type="pct"/>
            <w:tcBorders>
              <w:top w:val="single" w:color="auto" w:sz="4" w:space="0"/>
              <w:left w:val="single" w:color="auto" w:sz="4" w:space="0"/>
              <w:bottom w:val="single" w:color="auto" w:sz="4" w:space="0"/>
              <w:right w:val="single" w:color="auto" w:sz="4" w:space="0"/>
            </w:tcBorders>
            <w:vAlign w:val="center"/>
          </w:tcPr>
          <w:p w14:paraId="311EDED1">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服务报告管理流程</w:t>
            </w:r>
          </w:p>
        </w:tc>
        <w:tc>
          <w:tcPr>
            <w:tcW w:w="1002" w:type="pct"/>
            <w:tcBorders>
              <w:top w:val="single" w:color="auto" w:sz="4" w:space="0"/>
              <w:left w:val="single" w:color="auto" w:sz="4" w:space="0"/>
              <w:bottom w:val="single" w:color="auto" w:sz="4" w:space="0"/>
              <w:right w:val="single" w:color="auto" w:sz="4" w:space="0"/>
            </w:tcBorders>
            <w:vAlign w:val="center"/>
          </w:tcPr>
          <w:p w14:paraId="0C1360E6">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按合同约定</w:t>
            </w:r>
          </w:p>
        </w:tc>
      </w:tr>
    </w:tbl>
    <w:p w14:paraId="1F83057F">
      <w:pPr>
        <w:ind w:firstLine="480" w:firstLineChars="200"/>
        <w:rPr>
          <w:rFonts w:ascii="微软雅黑" w:hAnsi="微软雅黑" w:eastAsia="微软雅黑" w:cs="Times New Roman"/>
          <w:sz w:val="24"/>
        </w:rPr>
      </w:pPr>
      <w:r>
        <w:rPr>
          <w:rFonts w:hint="eastAsia" w:ascii="微软雅黑" w:hAnsi="微软雅黑" w:eastAsia="微软雅黑"/>
          <w:sz w:val="24"/>
        </w:rPr>
        <w:t>变更发布类型</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4"/>
        <w:gridCol w:w="6288"/>
      </w:tblGrid>
      <w:tr w14:paraId="1BB0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1" w:type="pct"/>
            <w:tcBorders>
              <w:top w:val="single" w:color="auto" w:sz="4" w:space="0"/>
              <w:left w:val="single" w:color="auto" w:sz="4" w:space="0"/>
              <w:bottom w:val="single" w:color="auto" w:sz="4" w:space="0"/>
              <w:right w:val="single" w:color="auto" w:sz="4" w:space="0"/>
            </w:tcBorders>
            <w:shd w:val="clear" w:color="auto" w:fill="CCCCCC"/>
            <w:vAlign w:val="center"/>
          </w:tcPr>
          <w:p w14:paraId="25C6B988">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变更发布类型</w:t>
            </w:r>
          </w:p>
        </w:tc>
        <w:tc>
          <w:tcPr>
            <w:tcW w:w="3689" w:type="pct"/>
            <w:tcBorders>
              <w:top w:val="single" w:color="auto" w:sz="4" w:space="0"/>
              <w:left w:val="single" w:color="auto" w:sz="4" w:space="0"/>
              <w:bottom w:val="single" w:color="auto" w:sz="4" w:space="0"/>
              <w:right w:val="single" w:color="auto" w:sz="4" w:space="0"/>
            </w:tcBorders>
            <w:shd w:val="clear" w:color="auto" w:fill="CCCCCC"/>
            <w:vAlign w:val="center"/>
          </w:tcPr>
          <w:p w14:paraId="37ED559C">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定义</w:t>
            </w:r>
          </w:p>
        </w:tc>
      </w:tr>
      <w:tr w14:paraId="24F1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pct"/>
            <w:tcBorders>
              <w:top w:val="single" w:color="auto" w:sz="4" w:space="0"/>
              <w:left w:val="single" w:color="auto" w:sz="4" w:space="0"/>
              <w:bottom w:val="single" w:color="auto" w:sz="4" w:space="0"/>
              <w:right w:val="single" w:color="auto" w:sz="4" w:space="0"/>
            </w:tcBorders>
            <w:vAlign w:val="center"/>
          </w:tcPr>
          <w:p w14:paraId="47CBB212">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标准变更发布</w:t>
            </w:r>
          </w:p>
        </w:tc>
        <w:tc>
          <w:tcPr>
            <w:tcW w:w="3689" w:type="pct"/>
            <w:tcBorders>
              <w:top w:val="single" w:color="auto" w:sz="4" w:space="0"/>
              <w:left w:val="single" w:color="auto" w:sz="4" w:space="0"/>
              <w:bottom w:val="single" w:color="auto" w:sz="4" w:space="0"/>
              <w:right w:val="single" w:color="auto" w:sz="4" w:space="0"/>
            </w:tcBorders>
            <w:vAlign w:val="center"/>
          </w:tcPr>
          <w:p w14:paraId="1E49B977">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日常频繁发生，变更发布操作风险已知、可控，执行方案已被验证是成熟的、安全的变更发布。此类变更发布可以服务请求的形式体现。</w:t>
            </w:r>
          </w:p>
        </w:tc>
      </w:tr>
      <w:tr w14:paraId="04CC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311" w:type="pct"/>
            <w:tcBorders>
              <w:top w:val="single" w:color="auto" w:sz="4" w:space="0"/>
              <w:left w:val="single" w:color="auto" w:sz="4" w:space="0"/>
              <w:bottom w:val="single" w:color="auto" w:sz="4" w:space="0"/>
              <w:right w:val="single" w:color="auto" w:sz="4" w:space="0"/>
            </w:tcBorders>
            <w:vAlign w:val="center"/>
          </w:tcPr>
          <w:p w14:paraId="3E547818">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非标准变更发布</w:t>
            </w:r>
          </w:p>
        </w:tc>
        <w:tc>
          <w:tcPr>
            <w:tcW w:w="3689" w:type="pct"/>
            <w:tcBorders>
              <w:top w:val="single" w:color="auto" w:sz="4" w:space="0"/>
              <w:left w:val="single" w:color="auto" w:sz="4" w:space="0"/>
              <w:bottom w:val="single" w:color="auto" w:sz="4" w:space="0"/>
              <w:right w:val="single" w:color="auto" w:sz="4" w:space="0"/>
            </w:tcBorders>
            <w:vAlign w:val="center"/>
          </w:tcPr>
          <w:p w14:paraId="77C37D66">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除了标准变更发布以外的变更发布都为非标准变更发布。</w:t>
            </w:r>
          </w:p>
        </w:tc>
      </w:tr>
    </w:tbl>
    <w:p w14:paraId="4268EBEA">
      <w:pPr>
        <w:ind w:firstLine="480" w:firstLineChars="200"/>
        <w:rPr>
          <w:rFonts w:ascii="微软雅黑" w:hAnsi="微软雅黑" w:eastAsia="微软雅黑"/>
          <w:sz w:val="24"/>
        </w:rPr>
      </w:pPr>
      <w:r>
        <w:rPr>
          <w:rFonts w:hint="eastAsia" w:ascii="微软雅黑" w:hAnsi="微软雅黑" w:eastAsia="微软雅黑"/>
          <w:sz w:val="24"/>
        </w:rPr>
        <w:t xml:space="preserve"> 变更发布紧急度</w:t>
      </w:r>
    </w:p>
    <w:tbl>
      <w:tblPr>
        <w:tblStyle w:val="14"/>
        <w:tblW w:w="84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1"/>
        <w:gridCol w:w="6479"/>
      </w:tblGrid>
      <w:tr w14:paraId="70D91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1" w:type="dxa"/>
            <w:tcBorders>
              <w:top w:val="single" w:color="auto" w:sz="4" w:space="0"/>
              <w:left w:val="single" w:color="auto" w:sz="4" w:space="0"/>
              <w:bottom w:val="single" w:color="auto" w:sz="4" w:space="0"/>
              <w:right w:val="single" w:color="auto" w:sz="4" w:space="0"/>
            </w:tcBorders>
            <w:shd w:val="clear" w:color="auto" w:fill="CCCCCC"/>
            <w:vAlign w:val="center"/>
          </w:tcPr>
          <w:p w14:paraId="7446EFED">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变更发布紧急度</w:t>
            </w:r>
          </w:p>
        </w:tc>
        <w:tc>
          <w:tcPr>
            <w:tcW w:w="6479" w:type="dxa"/>
            <w:tcBorders>
              <w:top w:val="single" w:color="auto" w:sz="4" w:space="0"/>
              <w:left w:val="single" w:color="auto" w:sz="4" w:space="0"/>
              <w:bottom w:val="single" w:color="auto" w:sz="4" w:space="0"/>
              <w:right w:val="single" w:color="auto" w:sz="4" w:space="0"/>
            </w:tcBorders>
            <w:shd w:val="clear" w:color="auto" w:fill="CCCCCC"/>
            <w:vAlign w:val="center"/>
          </w:tcPr>
          <w:p w14:paraId="283D15AE">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描述</w:t>
            </w:r>
          </w:p>
        </w:tc>
      </w:tr>
      <w:tr w14:paraId="4FD3A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921" w:type="dxa"/>
            <w:tcBorders>
              <w:top w:val="single" w:color="auto" w:sz="4" w:space="0"/>
              <w:left w:val="single" w:color="auto" w:sz="4" w:space="0"/>
              <w:bottom w:val="single" w:color="auto" w:sz="4" w:space="0"/>
              <w:right w:val="single" w:color="auto" w:sz="4" w:space="0"/>
            </w:tcBorders>
            <w:vAlign w:val="center"/>
          </w:tcPr>
          <w:p w14:paraId="28261428">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紧急</w:t>
            </w:r>
          </w:p>
        </w:tc>
        <w:tc>
          <w:tcPr>
            <w:tcW w:w="6479" w:type="dxa"/>
            <w:tcBorders>
              <w:top w:val="single" w:color="auto" w:sz="4" w:space="0"/>
              <w:left w:val="single" w:color="auto" w:sz="4" w:space="0"/>
              <w:bottom w:val="single" w:color="auto" w:sz="4" w:space="0"/>
              <w:right w:val="single" w:color="auto" w:sz="4" w:space="0"/>
            </w:tcBorders>
            <w:vAlign w:val="center"/>
          </w:tcPr>
          <w:p w14:paraId="511C8EF4">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需要在短时间内立即执行的变更发布，如不执行会造成更大业务影响的变更发布。通常情况下紧急变更发布会在非变更发布窗口时间段内执行。</w:t>
            </w:r>
          </w:p>
        </w:tc>
      </w:tr>
      <w:tr w14:paraId="1FD4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921" w:type="dxa"/>
            <w:tcBorders>
              <w:top w:val="single" w:color="auto" w:sz="4" w:space="0"/>
              <w:left w:val="single" w:color="auto" w:sz="4" w:space="0"/>
              <w:bottom w:val="single" w:color="auto" w:sz="4" w:space="0"/>
              <w:right w:val="single" w:color="auto" w:sz="4" w:space="0"/>
            </w:tcBorders>
            <w:vAlign w:val="center"/>
          </w:tcPr>
          <w:p w14:paraId="5B8DE70C">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非紧急</w:t>
            </w:r>
          </w:p>
        </w:tc>
        <w:tc>
          <w:tcPr>
            <w:tcW w:w="6479" w:type="dxa"/>
            <w:tcBorders>
              <w:top w:val="single" w:color="auto" w:sz="4" w:space="0"/>
              <w:left w:val="single" w:color="auto" w:sz="4" w:space="0"/>
              <w:bottom w:val="single" w:color="auto" w:sz="4" w:space="0"/>
              <w:right w:val="single" w:color="auto" w:sz="4" w:space="0"/>
            </w:tcBorders>
            <w:vAlign w:val="center"/>
          </w:tcPr>
          <w:p w14:paraId="1CED69A7">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指除去紧急变更发布以外的变更发布紧急度。</w:t>
            </w:r>
          </w:p>
        </w:tc>
      </w:tr>
    </w:tbl>
    <w:p w14:paraId="251FF642">
      <w:pPr>
        <w:ind w:firstLine="480" w:firstLineChars="200"/>
        <w:rPr>
          <w:rFonts w:ascii="微软雅黑" w:hAnsi="微软雅黑" w:eastAsia="微软雅黑"/>
          <w:sz w:val="24"/>
        </w:rPr>
      </w:pPr>
      <w:r>
        <w:rPr>
          <w:rFonts w:hint="eastAsia" w:ascii="微软雅黑" w:hAnsi="微软雅黑" w:eastAsia="微软雅黑"/>
          <w:sz w:val="24"/>
        </w:rPr>
        <w:t>变更发布重要程度</w:t>
      </w:r>
    </w:p>
    <w:tbl>
      <w:tblPr>
        <w:tblStyle w:val="14"/>
        <w:tblW w:w="84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5"/>
        <w:gridCol w:w="6245"/>
      </w:tblGrid>
      <w:tr w14:paraId="69138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55" w:type="dxa"/>
            <w:tcBorders>
              <w:top w:val="single" w:color="auto" w:sz="4" w:space="0"/>
              <w:left w:val="single" w:color="auto" w:sz="4" w:space="0"/>
              <w:bottom w:val="single" w:color="auto" w:sz="4" w:space="0"/>
              <w:right w:val="single" w:color="auto" w:sz="4" w:space="0"/>
            </w:tcBorders>
            <w:shd w:val="clear" w:color="auto" w:fill="CCCCCC"/>
            <w:vAlign w:val="center"/>
          </w:tcPr>
          <w:p w14:paraId="4ADFF72D">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变更发布重要程度</w:t>
            </w:r>
          </w:p>
        </w:tc>
        <w:tc>
          <w:tcPr>
            <w:tcW w:w="6245" w:type="dxa"/>
            <w:tcBorders>
              <w:top w:val="single" w:color="auto" w:sz="4" w:space="0"/>
              <w:left w:val="single" w:color="auto" w:sz="4" w:space="0"/>
              <w:bottom w:val="single" w:color="auto" w:sz="4" w:space="0"/>
              <w:right w:val="single" w:color="auto" w:sz="4" w:space="0"/>
            </w:tcBorders>
            <w:shd w:val="clear" w:color="auto" w:fill="CCCCCC"/>
            <w:vAlign w:val="center"/>
          </w:tcPr>
          <w:p w14:paraId="1D82CF24">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描述</w:t>
            </w:r>
          </w:p>
        </w:tc>
      </w:tr>
      <w:tr w14:paraId="169D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155" w:type="dxa"/>
            <w:tcBorders>
              <w:top w:val="single" w:color="auto" w:sz="4" w:space="0"/>
              <w:left w:val="single" w:color="auto" w:sz="4" w:space="0"/>
              <w:bottom w:val="single" w:color="auto" w:sz="4" w:space="0"/>
              <w:right w:val="single" w:color="auto" w:sz="4" w:space="0"/>
            </w:tcBorders>
            <w:vAlign w:val="center"/>
          </w:tcPr>
          <w:p w14:paraId="49B9D7DF">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重大</w:t>
            </w:r>
          </w:p>
        </w:tc>
        <w:tc>
          <w:tcPr>
            <w:tcW w:w="6245" w:type="dxa"/>
            <w:tcBorders>
              <w:top w:val="single" w:color="auto" w:sz="4" w:space="0"/>
              <w:left w:val="single" w:color="auto" w:sz="4" w:space="0"/>
              <w:bottom w:val="single" w:color="auto" w:sz="4" w:space="0"/>
              <w:right w:val="single" w:color="auto" w:sz="4" w:space="0"/>
            </w:tcBorders>
            <w:vAlign w:val="center"/>
          </w:tcPr>
          <w:p w14:paraId="61FECBBA">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需调动大量资源或会对业务产生很大影响或关键服务中断的变更发布。</w:t>
            </w:r>
          </w:p>
        </w:tc>
      </w:tr>
      <w:tr w14:paraId="1E96C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155" w:type="dxa"/>
            <w:tcBorders>
              <w:top w:val="single" w:color="auto" w:sz="4" w:space="0"/>
              <w:left w:val="single" w:color="auto" w:sz="4" w:space="0"/>
              <w:bottom w:val="single" w:color="auto" w:sz="4" w:space="0"/>
              <w:right w:val="single" w:color="auto" w:sz="4" w:space="0"/>
            </w:tcBorders>
            <w:vAlign w:val="center"/>
          </w:tcPr>
          <w:p w14:paraId="666DD02D">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普通</w:t>
            </w:r>
          </w:p>
        </w:tc>
        <w:tc>
          <w:tcPr>
            <w:tcW w:w="6245" w:type="dxa"/>
            <w:tcBorders>
              <w:top w:val="single" w:color="auto" w:sz="4" w:space="0"/>
              <w:left w:val="single" w:color="auto" w:sz="4" w:space="0"/>
              <w:bottom w:val="single" w:color="auto" w:sz="4" w:space="0"/>
              <w:right w:val="single" w:color="auto" w:sz="4" w:space="0"/>
            </w:tcBorders>
            <w:vAlign w:val="center"/>
          </w:tcPr>
          <w:p w14:paraId="4B80239D">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较小的影响并且仅需要利用少量资源的变更发布。</w:t>
            </w:r>
          </w:p>
        </w:tc>
      </w:tr>
    </w:tbl>
    <w:p w14:paraId="6B11436F">
      <w:pPr>
        <w:rPr>
          <w:rFonts w:ascii="微软雅黑" w:hAnsi="微软雅黑" w:eastAsia="微软雅黑" w:cs="Times New Roman"/>
          <w:sz w:val="28"/>
          <w:szCs w:val="28"/>
        </w:rPr>
      </w:pPr>
    </w:p>
    <w:p w14:paraId="558EFAF1">
      <w:pPr>
        <w:ind w:left="560"/>
        <w:rPr>
          <w:rFonts w:ascii="微软雅黑" w:hAnsi="微软雅黑" w:eastAsia="微软雅黑"/>
          <w:sz w:val="24"/>
        </w:rPr>
      </w:pPr>
      <w:r>
        <w:rPr>
          <w:rFonts w:hint="eastAsia" w:ascii="微软雅黑" w:hAnsi="微软雅黑" w:eastAsia="微软雅黑"/>
          <w:sz w:val="24"/>
        </w:rPr>
        <w:t>5）服务流程</w:t>
      </w:r>
    </w:p>
    <w:p w14:paraId="6826D5C0">
      <w:pPr>
        <w:pStyle w:val="7"/>
        <w:ind w:firstLine="0" w:firstLineChars="0"/>
        <w:rPr>
          <w:rFonts w:ascii="微软雅黑" w:hAnsi="微软雅黑" w:eastAsia="微软雅黑"/>
          <w:sz w:val="28"/>
          <w:szCs w:val="28"/>
        </w:rPr>
      </w:pPr>
      <w:r>
        <w:rPr>
          <w:rFonts w:hint="eastAsia" w:ascii="微软雅黑" w:hAnsi="微软雅黑" w:eastAsia="微软雅黑"/>
          <w:sz w:val="28"/>
          <w:szCs w:val="28"/>
        </w:rPr>
        <w:drawing>
          <wp:anchor distT="0" distB="0" distL="114300" distR="114300" simplePos="0" relativeHeight="251662336" behindDoc="0" locked="0" layoutInCell="1" allowOverlap="0">
            <wp:simplePos x="0" y="0"/>
            <wp:positionH relativeFrom="column">
              <wp:posOffset>0</wp:posOffset>
            </wp:positionH>
            <wp:positionV relativeFrom="line">
              <wp:posOffset>396240</wp:posOffset>
            </wp:positionV>
            <wp:extent cx="5274310" cy="4722495"/>
            <wp:effectExtent l="0" t="0" r="2540" b="1905"/>
            <wp:wrapSquare wrapText="bothSides"/>
            <wp:docPr id="10231342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34245"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4722495"/>
                    </a:xfrm>
                    <a:prstGeom prst="rect">
                      <a:avLst/>
                    </a:prstGeom>
                    <a:noFill/>
                    <a:ln>
                      <a:noFill/>
                    </a:ln>
                  </pic:spPr>
                </pic:pic>
              </a:graphicData>
            </a:graphic>
          </wp:anchor>
        </w:drawing>
      </w:r>
      <w:r>
        <w:rPr>
          <w:rFonts w:hint="eastAsia" w:ascii="微软雅黑" w:hAnsi="微软雅黑" w:eastAsia="微软雅黑"/>
          <w:sz w:val="28"/>
          <w:szCs w:val="28"/>
        </w:rPr>
        <w:t xml:space="preserve"> </w:t>
      </w:r>
    </w:p>
    <w:p w14:paraId="0073CDF1">
      <w:pPr>
        <w:ind w:firstLine="480" w:firstLineChars="200"/>
        <w:rPr>
          <w:rFonts w:ascii="微软雅黑" w:hAnsi="微软雅黑" w:eastAsia="微软雅黑"/>
          <w:sz w:val="24"/>
        </w:rPr>
      </w:pPr>
      <w:r>
        <w:rPr>
          <w:rFonts w:hint="eastAsia" w:ascii="微软雅黑" w:hAnsi="微软雅黑" w:eastAsia="微软雅黑"/>
          <w:sz w:val="24"/>
        </w:rPr>
        <w:t>6)</w:t>
      </w:r>
      <w:r>
        <w:rPr>
          <w:rFonts w:hint="eastAsia" w:ascii="微软雅黑" w:hAnsi="微软雅黑" w:eastAsia="微软雅黑"/>
          <w:sz w:val="24"/>
        </w:rPr>
        <w:tab/>
      </w:r>
      <w:r>
        <w:rPr>
          <w:rFonts w:hint="eastAsia" w:ascii="微软雅黑" w:hAnsi="微软雅黑" w:eastAsia="微软雅黑"/>
          <w:sz w:val="24"/>
        </w:rPr>
        <w:t>流程步骤描述</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184"/>
        <w:gridCol w:w="1135"/>
        <w:gridCol w:w="3942"/>
        <w:gridCol w:w="1159"/>
      </w:tblGrid>
      <w:tr w14:paraId="4516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jc w:val="center"/>
        </w:trPr>
        <w:tc>
          <w:tcPr>
            <w:tcW w:w="1297" w:type="pct"/>
            <w:tcBorders>
              <w:top w:val="single" w:color="auto" w:sz="4" w:space="0"/>
              <w:left w:val="single" w:color="auto" w:sz="4" w:space="0"/>
              <w:bottom w:val="single" w:color="auto" w:sz="4" w:space="0"/>
              <w:right w:val="single" w:color="auto" w:sz="4" w:space="0"/>
            </w:tcBorders>
            <w:shd w:val="clear" w:color="auto" w:fill="CCCCCC"/>
            <w:vAlign w:val="center"/>
          </w:tcPr>
          <w:p w14:paraId="62A4E012">
            <w:pPr>
              <w:pStyle w:val="28"/>
              <w:jc w:val="center"/>
              <w:rPr>
                <w:rFonts w:ascii="微软雅黑" w:hAnsi="微软雅黑" w:eastAsia="微软雅黑" w:cs="Times New Roman"/>
                <w:sz w:val="28"/>
                <w:szCs w:val="28"/>
              </w:rPr>
            </w:pPr>
            <w:r>
              <w:rPr>
                <w:rFonts w:hint="eastAsia" w:ascii="微软雅黑" w:hAnsi="微软雅黑" w:eastAsia="微软雅黑" w:cs="Times New Roman"/>
                <w:sz w:val="28"/>
                <w:szCs w:val="28"/>
              </w:rPr>
              <w:t>步骤</w:t>
            </w:r>
          </w:p>
        </w:tc>
        <w:tc>
          <w:tcPr>
            <w:tcW w:w="674" w:type="pct"/>
            <w:tcBorders>
              <w:top w:val="single" w:color="auto" w:sz="4" w:space="0"/>
              <w:left w:val="single" w:color="auto" w:sz="4" w:space="0"/>
              <w:bottom w:val="single" w:color="auto" w:sz="4" w:space="0"/>
              <w:right w:val="single" w:color="auto" w:sz="4" w:space="0"/>
            </w:tcBorders>
            <w:shd w:val="clear" w:color="auto" w:fill="CCCCCC"/>
            <w:vAlign w:val="center"/>
          </w:tcPr>
          <w:p w14:paraId="35433B52">
            <w:pPr>
              <w:pStyle w:val="28"/>
              <w:jc w:val="center"/>
              <w:rPr>
                <w:rFonts w:ascii="微软雅黑" w:hAnsi="微软雅黑" w:eastAsia="微软雅黑" w:cs="Times New Roman"/>
                <w:sz w:val="28"/>
                <w:szCs w:val="28"/>
              </w:rPr>
            </w:pPr>
            <w:r>
              <w:rPr>
                <w:rFonts w:hint="eastAsia" w:ascii="微软雅黑" w:hAnsi="微软雅黑" w:eastAsia="微软雅黑" w:cs="Times New Roman"/>
                <w:sz w:val="28"/>
                <w:szCs w:val="28"/>
              </w:rPr>
              <w:t>输入</w:t>
            </w:r>
          </w:p>
        </w:tc>
        <w:tc>
          <w:tcPr>
            <w:tcW w:w="2341" w:type="pct"/>
            <w:tcBorders>
              <w:top w:val="single" w:color="auto" w:sz="4" w:space="0"/>
              <w:left w:val="single" w:color="auto" w:sz="4" w:space="0"/>
              <w:bottom w:val="single" w:color="auto" w:sz="4" w:space="0"/>
              <w:right w:val="single" w:color="auto" w:sz="4" w:space="0"/>
            </w:tcBorders>
            <w:shd w:val="clear" w:color="auto" w:fill="CCCCCC"/>
            <w:vAlign w:val="center"/>
          </w:tcPr>
          <w:p w14:paraId="1152EA77">
            <w:pPr>
              <w:pStyle w:val="28"/>
              <w:jc w:val="center"/>
              <w:rPr>
                <w:rFonts w:ascii="微软雅黑" w:hAnsi="微软雅黑" w:eastAsia="微软雅黑" w:cs="Times New Roman"/>
                <w:sz w:val="28"/>
                <w:szCs w:val="28"/>
              </w:rPr>
            </w:pPr>
            <w:r>
              <w:rPr>
                <w:rFonts w:hint="eastAsia" w:ascii="微软雅黑" w:hAnsi="微软雅黑" w:eastAsia="微软雅黑" w:cs="Times New Roman"/>
                <w:sz w:val="28"/>
                <w:szCs w:val="28"/>
              </w:rPr>
              <w:t>步骤描述</w:t>
            </w:r>
          </w:p>
        </w:tc>
        <w:tc>
          <w:tcPr>
            <w:tcW w:w="688" w:type="pct"/>
            <w:tcBorders>
              <w:top w:val="single" w:color="auto" w:sz="4" w:space="0"/>
              <w:left w:val="single" w:color="auto" w:sz="4" w:space="0"/>
              <w:bottom w:val="single" w:color="auto" w:sz="4" w:space="0"/>
              <w:right w:val="single" w:color="auto" w:sz="4" w:space="0"/>
            </w:tcBorders>
            <w:shd w:val="clear" w:color="auto" w:fill="CCCCCC"/>
            <w:vAlign w:val="center"/>
          </w:tcPr>
          <w:p w14:paraId="4DFE5BB0">
            <w:pPr>
              <w:pStyle w:val="28"/>
              <w:jc w:val="center"/>
              <w:rPr>
                <w:rFonts w:ascii="微软雅黑" w:hAnsi="微软雅黑" w:eastAsia="微软雅黑" w:cs="Times New Roman"/>
                <w:sz w:val="28"/>
                <w:szCs w:val="28"/>
              </w:rPr>
            </w:pPr>
            <w:r>
              <w:rPr>
                <w:rFonts w:hint="eastAsia" w:ascii="微软雅黑" w:hAnsi="微软雅黑" w:eastAsia="微软雅黑" w:cs="Times New Roman"/>
                <w:sz w:val="28"/>
                <w:szCs w:val="28"/>
              </w:rPr>
              <w:t>输出</w:t>
            </w:r>
          </w:p>
        </w:tc>
      </w:tr>
      <w:tr w14:paraId="68B2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066" w:hRule="atLeast"/>
          <w:jc w:val="center"/>
        </w:trPr>
        <w:tc>
          <w:tcPr>
            <w:tcW w:w="1297" w:type="pct"/>
            <w:tcBorders>
              <w:top w:val="single" w:color="auto" w:sz="4" w:space="0"/>
              <w:left w:val="single" w:color="auto" w:sz="4" w:space="0"/>
              <w:bottom w:val="single" w:color="auto" w:sz="4" w:space="0"/>
              <w:right w:val="single" w:color="auto" w:sz="4" w:space="0"/>
            </w:tcBorders>
            <w:vAlign w:val="center"/>
          </w:tcPr>
          <w:p w14:paraId="7444F6BA">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提交变更申请</w:t>
            </w:r>
          </w:p>
        </w:tc>
        <w:tc>
          <w:tcPr>
            <w:tcW w:w="674" w:type="pct"/>
            <w:tcBorders>
              <w:top w:val="single" w:color="auto" w:sz="4" w:space="0"/>
              <w:left w:val="single" w:color="auto" w:sz="4" w:space="0"/>
              <w:bottom w:val="single" w:color="auto" w:sz="4" w:space="0"/>
              <w:right w:val="single" w:color="auto" w:sz="4" w:space="0"/>
            </w:tcBorders>
            <w:vAlign w:val="center"/>
          </w:tcPr>
          <w:p w14:paraId="7E1959FB">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变更申请</w:t>
            </w:r>
          </w:p>
        </w:tc>
        <w:tc>
          <w:tcPr>
            <w:tcW w:w="2341" w:type="pct"/>
            <w:tcBorders>
              <w:top w:val="single" w:color="auto" w:sz="4" w:space="0"/>
              <w:left w:val="single" w:color="auto" w:sz="4" w:space="0"/>
              <w:bottom w:val="single" w:color="auto" w:sz="4" w:space="0"/>
              <w:right w:val="single" w:color="auto" w:sz="4" w:space="0"/>
            </w:tcBorders>
            <w:vAlign w:val="center"/>
          </w:tcPr>
          <w:p w14:paraId="62B218F3">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变更提交人提交变更申请。</w:t>
            </w:r>
          </w:p>
        </w:tc>
        <w:tc>
          <w:tcPr>
            <w:tcW w:w="688" w:type="pct"/>
            <w:tcBorders>
              <w:top w:val="single" w:color="auto" w:sz="4" w:space="0"/>
              <w:left w:val="single" w:color="auto" w:sz="4" w:space="0"/>
              <w:bottom w:val="single" w:color="auto" w:sz="4" w:space="0"/>
              <w:right w:val="single" w:color="auto" w:sz="4" w:space="0"/>
            </w:tcBorders>
            <w:vAlign w:val="center"/>
          </w:tcPr>
          <w:p w14:paraId="3E2A727C">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变更申请</w:t>
            </w:r>
          </w:p>
        </w:tc>
      </w:tr>
      <w:tr w14:paraId="536C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42" w:hRule="atLeast"/>
          <w:jc w:val="center"/>
        </w:trPr>
        <w:tc>
          <w:tcPr>
            <w:tcW w:w="1297" w:type="pct"/>
            <w:tcBorders>
              <w:top w:val="single" w:color="auto" w:sz="4" w:space="0"/>
              <w:left w:val="single" w:color="auto" w:sz="4" w:space="0"/>
              <w:bottom w:val="single" w:color="auto" w:sz="4" w:space="0"/>
              <w:right w:val="single" w:color="auto" w:sz="4" w:space="0"/>
            </w:tcBorders>
            <w:vAlign w:val="center"/>
          </w:tcPr>
          <w:p w14:paraId="2FF62D43">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变更记录与分类</w:t>
            </w:r>
          </w:p>
        </w:tc>
        <w:tc>
          <w:tcPr>
            <w:tcW w:w="674" w:type="pct"/>
            <w:tcBorders>
              <w:top w:val="single" w:color="auto" w:sz="4" w:space="0"/>
              <w:left w:val="single" w:color="auto" w:sz="4" w:space="0"/>
              <w:bottom w:val="single" w:color="auto" w:sz="4" w:space="0"/>
              <w:right w:val="single" w:color="auto" w:sz="4" w:space="0"/>
            </w:tcBorders>
            <w:vAlign w:val="center"/>
          </w:tcPr>
          <w:p w14:paraId="04B7F70A">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变更申请</w:t>
            </w:r>
          </w:p>
        </w:tc>
        <w:tc>
          <w:tcPr>
            <w:tcW w:w="2341" w:type="pct"/>
            <w:tcBorders>
              <w:top w:val="single" w:color="auto" w:sz="4" w:space="0"/>
              <w:left w:val="single" w:color="auto" w:sz="4" w:space="0"/>
              <w:bottom w:val="single" w:color="auto" w:sz="4" w:space="0"/>
              <w:right w:val="single" w:color="auto" w:sz="4" w:space="0"/>
            </w:tcBorders>
            <w:vAlign w:val="center"/>
          </w:tcPr>
          <w:p w14:paraId="21D90A36">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记录变更申请，并进行分类，若为标准变更则转入步骤4，若为非标准变更则顺序执行；</w:t>
            </w:r>
          </w:p>
          <w:p w14:paraId="23F792F2">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关联与变更相关的事件或问题以及配置项信息。</w:t>
            </w:r>
          </w:p>
          <w:p w14:paraId="1005B6DB">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注：若变更为紧急变更，则此步骤内容可在关闭变更前补充执行。</w:t>
            </w:r>
          </w:p>
        </w:tc>
        <w:tc>
          <w:tcPr>
            <w:tcW w:w="688" w:type="pct"/>
            <w:tcBorders>
              <w:top w:val="single" w:color="auto" w:sz="4" w:space="0"/>
              <w:left w:val="single" w:color="auto" w:sz="4" w:space="0"/>
              <w:bottom w:val="single" w:color="auto" w:sz="4" w:space="0"/>
              <w:right w:val="single" w:color="auto" w:sz="4" w:space="0"/>
            </w:tcBorders>
            <w:vAlign w:val="center"/>
          </w:tcPr>
          <w:p w14:paraId="001841EC">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变更申请</w:t>
            </w:r>
          </w:p>
        </w:tc>
      </w:tr>
      <w:tr w14:paraId="12967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8" w:hRule="atLeast"/>
          <w:jc w:val="center"/>
        </w:trPr>
        <w:tc>
          <w:tcPr>
            <w:tcW w:w="1297" w:type="pct"/>
            <w:tcBorders>
              <w:top w:val="single" w:color="auto" w:sz="4" w:space="0"/>
              <w:left w:val="single" w:color="auto" w:sz="4" w:space="0"/>
              <w:bottom w:val="single" w:color="auto" w:sz="4" w:space="0"/>
              <w:right w:val="single" w:color="auto" w:sz="4" w:space="0"/>
            </w:tcBorders>
            <w:vAlign w:val="center"/>
          </w:tcPr>
          <w:p w14:paraId="707A09E7">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评估及计划</w:t>
            </w:r>
          </w:p>
        </w:tc>
        <w:tc>
          <w:tcPr>
            <w:tcW w:w="674" w:type="pct"/>
            <w:tcBorders>
              <w:top w:val="single" w:color="auto" w:sz="4" w:space="0"/>
              <w:left w:val="single" w:color="auto" w:sz="4" w:space="0"/>
              <w:bottom w:val="single" w:color="auto" w:sz="4" w:space="0"/>
              <w:right w:val="single" w:color="auto" w:sz="4" w:space="0"/>
            </w:tcBorders>
            <w:vAlign w:val="center"/>
          </w:tcPr>
          <w:p w14:paraId="52699048">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变更申请</w:t>
            </w:r>
          </w:p>
        </w:tc>
        <w:tc>
          <w:tcPr>
            <w:tcW w:w="2341" w:type="pct"/>
            <w:tcBorders>
              <w:top w:val="single" w:color="auto" w:sz="4" w:space="0"/>
              <w:left w:val="single" w:color="auto" w:sz="4" w:space="0"/>
              <w:bottom w:val="single" w:color="auto" w:sz="4" w:space="0"/>
              <w:right w:val="single" w:color="auto" w:sz="4" w:space="0"/>
            </w:tcBorders>
            <w:vAlign w:val="center"/>
          </w:tcPr>
          <w:p w14:paraId="0D8FBDFF">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评估变更的影响、存在的风险；</w:t>
            </w:r>
          </w:p>
          <w:p w14:paraId="7CE8058B">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制定变更执行计划（包括变更方案、测试方案和回退方案、变更成功标准等）。</w:t>
            </w:r>
          </w:p>
          <w:p w14:paraId="3CE76DF7">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根据变更审批路径要求，提交相应的变更审批人审核、审批；需要时，由变更流程经理召开变更顾问委员会会议评议变更：</w:t>
            </w:r>
          </w:p>
          <w:p w14:paraId="57F97777">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审批决定暂不执行或不需要执行的变更，则直接取消；</w:t>
            </w:r>
          </w:p>
          <w:p w14:paraId="73BBE6A5">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变更计划未通过审批的，则返回修订；</w:t>
            </w:r>
          </w:p>
          <w:p w14:paraId="5CDE67F4">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通过审批的变更则进入步骤4。</w:t>
            </w:r>
          </w:p>
          <w:p w14:paraId="0AD25123">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注：紧急变更情况下，可根据实际情况需要，采用紧急审批的方式进行审批，如电话授权、短信审批等。</w:t>
            </w:r>
          </w:p>
        </w:tc>
        <w:tc>
          <w:tcPr>
            <w:tcW w:w="688" w:type="pct"/>
            <w:tcBorders>
              <w:top w:val="single" w:color="auto" w:sz="4" w:space="0"/>
              <w:left w:val="single" w:color="auto" w:sz="4" w:space="0"/>
              <w:bottom w:val="single" w:color="auto" w:sz="4" w:space="0"/>
              <w:right w:val="single" w:color="auto" w:sz="4" w:space="0"/>
            </w:tcBorders>
            <w:vAlign w:val="center"/>
          </w:tcPr>
          <w:p w14:paraId="7AB017BD">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评估结果</w:t>
            </w:r>
          </w:p>
          <w:p w14:paraId="35720AD1">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变更计划</w:t>
            </w:r>
          </w:p>
        </w:tc>
      </w:tr>
      <w:tr w14:paraId="4755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8" w:hRule="atLeast"/>
          <w:jc w:val="center"/>
        </w:trPr>
        <w:tc>
          <w:tcPr>
            <w:tcW w:w="1297" w:type="pct"/>
            <w:tcBorders>
              <w:top w:val="single" w:color="auto" w:sz="4" w:space="0"/>
              <w:left w:val="single" w:color="auto" w:sz="4" w:space="0"/>
              <w:bottom w:val="single" w:color="auto" w:sz="4" w:space="0"/>
              <w:right w:val="single" w:color="auto" w:sz="4" w:space="0"/>
            </w:tcBorders>
            <w:vAlign w:val="center"/>
          </w:tcPr>
          <w:p w14:paraId="0736E974">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变更评审</w:t>
            </w:r>
          </w:p>
        </w:tc>
        <w:tc>
          <w:tcPr>
            <w:tcW w:w="674" w:type="pct"/>
            <w:tcBorders>
              <w:top w:val="single" w:color="auto" w:sz="4" w:space="0"/>
              <w:left w:val="single" w:color="auto" w:sz="4" w:space="0"/>
              <w:bottom w:val="single" w:color="auto" w:sz="4" w:space="0"/>
              <w:right w:val="single" w:color="auto" w:sz="4" w:space="0"/>
            </w:tcBorders>
            <w:vAlign w:val="center"/>
          </w:tcPr>
          <w:p w14:paraId="3995A1C4">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变更申请</w:t>
            </w:r>
          </w:p>
        </w:tc>
        <w:tc>
          <w:tcPr>
            <w:tcW w:w="2341" w:type="pct"/>
            <w:tcBorders>
              <w:top w:val="single" w:color="auto" w:sz="4" w:space="0"/>
              <w:left w:val="single" w:color="auto" w:sz="4" w:space="0"/>
              <w:bottom w:val="single" w:color="auto" w:sz="4" w:space="0"/>
              <w:right w:val="single" w:color="auto" w:sz="4" w:space="0"/>
            </w:tcBorders>
            <w:vAlign w:val="center"/>
          </w:tcPr>
          <w:p w14:paraId="77F67D5B">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变更经理判断是否需要CAB评审，如果不需要则自己完成评审，如果需要则组织CAB（成员由变更经理根据变更内容进行确定）进行评审；</w:t>
            </w:r>
          </w:p>
        </w:tc>
        <w:tc>
          <w:tcPr>
            <w:tcW w:w="688" w:type="pct"/>
            <w:tcBorders>
              <w:top w:val="single" w:color="auto" w:sz="4" w:space="0"/>
              <w:left w:val="single" w:color="auto" w:sz="4" w:space="0"/>
              <w:bottom w:val="single" w:color="auto" w:sz="4" w:space="0"/>
              <w:right w:val="single" w:color="auto" w:sz="4" w:space="0"/>
            </w:tcBorders>
            <w:vAlign w:val="center"/>
          </w:tcPr>
          <w:p w14:paraId="77840DA1">
            <w:pPr>
              <w:pStyle w:val="28"/>
              <w:rPr>
                <w:rFonts w:ascii="微软雅黑" w:hAnsi="微软雅黑" w:eastAsia="微软雅黑" w:cs="Times New Roman"/>
                <w:sz w:val="24"/>
                <w:szCs w:val="24"/>
              </w:rPr>
            </w:pPr>
          </w:p>
        </w:tc>
      </w:tr>
      <w:tr w14:paraId="68759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28" w:hRule="atLeast"/>
          <w:jc w:val="center"/>
        </w:trPr>
        <w:tc>
          <w:tcPr>
            <w:tcW w:w="1297" w:type="pct"/>
            <w:tcBorders>
              <w:top w:val="single" w:color="auto" w:sz="4" w:space="0"/>
              <w:left w:val="single" w:color="auto" w:sz="4" w:space="0"/>
              <w:bottom w:val="single" w:color="auto" w:sz="4" w:space="0"/>
              <w:right w:val="single" w:color="auto" w:sz="4" w:space="0"/>
            </w:tcBorders>
            <w:vAlign w:val="center"/>
          </w:tcPr>
          <w:p w14:paraId="467EBD51">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变更准备</w:t>
            </w:r>
          </w:p>
        </w:tc>
        <w:tc>
          <w:tcPr>
            <w:tcW w:w="674" w:type="pct"/>
            <w:tcBorders>
              <w:top w:val="single" w:color="auto" w:sz="4" w:space="0"/>
              <w:left w:val="single" w:color="auto" w:sz="4" w:space="0"/>
              <w:bottom w:val="single" w:color="auto" w:sz="4" w:space="0"/>
              <w:right w:val="single" w:color="auto" w:sz="4" w:space="0"/>
            </w:tcBorders>
            <w:vAlign w:val="center"/>
          </w:tcPr>
          <w:p w14:paraId="5593447D">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变更计划</w:t>
            </w:r>
          </w:p>
        </w:tc>
        <w:tc>
          <w:tcPr>
            <w:tcW w:w="2341" w:type="pct"/>
            <w:tcBorders>
              <w:top w:val="single" w:color="auto" w:sz="4" w:space="0"/>
              <w:left w:val="single" w:color="auto" w:sz="4" w:space="0"/>
              <w:bottom w:val="single" w:color="auto" w:sz="4" w:space="0"/>
              <w:right w:val="single" w:color="auto" w:sz="4" w:space="0"/>
            </w:tcBorders>
            <w:vAlign w:val="center"/>
          </w:tcPr>
          <w:p w14:paraId="75B9D6F6">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安排变更前准备工作，包括：组织培训，用户权限申请，准备软硬件环境、各种支持脚本、文档和变更执行前检查、测试等。</w:t>
            </w:r>
          </w:p>
        </w:tc>
        <w:tc>
          <w:tcPr>
            <w:tcW w:w="688" w:type="pct"/>
            <w:tcBorders>
              <w:top w:val="single" w:color="auto" w:sz="4" w:space="0"/>
              <w:left w:val="single" w:color="auto" w:sz="4" w:space="0"/>
              <w:bottom w:val="single" w:color="auto" w:sz="4" w:space="0"/>
              <w:right w:val="single" w:color="auto" w:sz="4" w:space="0"/>
            </w:tcBorders>
            <w:vAlign w:val="center"/>
          </w:tcPr>
          <w:p w14:paraId="33288FEE">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变更准备结果</w:t>
            </w:r>
          </w:p>
        </w:tc>
      </w:tr>
      <w:tr w14:paraId="44AD2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82" w:hRule="atLeast"/>
          <w:jc w:val="center"/>
        </w:trPr>
        <w:tc>
          <w:tcPr>
            <w:tcW w:w="1297" w:type="pct"/>
            <w:tcBorders>
              <w:top w:val="single" w:color="auto" w:sz="4" w:space="0"/>
              <w:left w:val="single" w:color="auto" w:sz="4" w:space="0"/>
              <w:bottom w:val="single" w:color="auto" w:sz="4" w:space="0"/>
              <w:right w:val="single" w:color="auto" w:sz="4" w:space="0"/>
            </w:tcBorders>
            <w:vAlign w:val="center"/>
          </w:tcPr>
          <w:p w14:paraId="77FEB2E8">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变更实施及验证</w:t>
            </w:r>
          </w:p>
        </w:tc>
        <w:tc>
          <w:tcPr>
            <w:tcW w:w="674" w:type="pct"/>
            <w:tcBorders>
              <w:top w:val="single" w:color="auto" w:sz="4" w:space="0"/>
              <w:left w:val="single" w:color="auto" w:sz="4" w:space="0"/>
              <w:bottom w:val="single" w:color="auto" w:sz="4" w:space="0"/>
              <w:right w:val="single" w:color="auto" w:sz="4" w:space="0"/>
            </w:tcBorders>
            <w:vAlign w:val="center"/>
          </w:tcPr>
          <w:p w14:paraId="55AA8308">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变更计划</w:t>
            </w:r>
          </w:p>
          <w:p w14:paraId="1E6D0FF0">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变更准备结果</w:t>
            </w:r>
          </w:p>
        </w:tc>
        <w:tc>
          <w:tcPr>
            <w:tcW w:w="2341" w:type="pct"/>
            <w:tcBorders>
              <w:top w:val="single" w:color="auto" w:sz="4" w:space="0"/>
              <w:left w:val="single" w:color="auto" w:sz="4" w:space="0"/>
              <w:bottom w:val="single" w:color="auto" w:sz="4" w:space="0"/>
              <w:right w:val="single" w:color="auto" w:sz="4" w:space="0"/>
            </w:tcBorders>
            <w:vAlign w:val="center"/>
          </w:tcPr>
          <w:p w14:paraId="2D36DE61">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按照变更计划执行变更；</w:t>
            </w:r>
          </w:p>
          <w:p w14:paraId="56978EED">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变更实施过程中发生的事件提交事件管理流程；</w:t>
            </w:r>
          </w:p>
          <w:p w14:paraId="5DD7D7A8">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变更执行人与变更验证人根据变更成功标准共同验证变更结果是否成功：</w:t>
            </w:r>
          </w:p>
          <w:p w14:paraId="3BFB2BFE">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失败则执行步骤6</w:t>
            </w:r>
          </w:p>
          <w:p w14:paraId="1E5439CE">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成功则执行步骤7</w:t>
            </w:r>
          </w:p>
        </w:tc>
        <w:tc>
          <w:tcPr>
            <w:tcW w:w="688" w:type="pct"/>
            <w:tcBorders>
              <w:top w:val="single" w:color="auto" w:sz="4" w:space="0"/>
              <w:left w:val="single" w:color="auto" w:sz="4" w:space="0"/>
              <w:bottom w:val="single" w:color="auto" w:sz="4" w:space="0"/>
              <w:right w:val="single" w:color="auto" w:sz="4" w:space="0"/>
            </w:tcBorders>
            <w:vAlign w:val="center"/>
          </w:tcPr>
          <w:p w14:paraId="41878261">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变更执行结果</w:t>
            </w:r>
          </w:p>
        </w:tc>
      </w:tr>
      <w:tr w14:paraId="4EBE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 w:hRule="atLeast"/>
          <w:jc w:val="center"/>
        </w:trPr>
        <w:tc>
          <w:tcPr>
            <w:tcW w:w="1297" w:type="pct"/>
            <w:tcBorders>
              <w:top w:val="single" w:color="auto" w:sz="4" w:space="0"/>
              <w:left w:val="single" w:color="auto" w:sz="4" w:space="0"/>
              <w:bottom w:val="single" w:color="auto" w:sz="4" w:space="0"/>
              <w:right w:val="single" w:color="auto" w:sz="4" w:space="0"/>
            </w:tcBorders>
            <w:vAlign w:val="center"/>
          </w:tcPr>
          <w:p w14:paraId="11D56C1C">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变更回退</w:t>
            </w:r>
          </w:p>
        </w:tc>
        <w:tc>
          <w:tcPr>
            <w:tcW w:w="674" w:type="pct"/>
            <w:tcBorders>
              <w:top w:val="single" w:color="auto" w:sz="4" w:space="0"/>
              <w:left w:val="single" w:color="auto" w:sz="4" w:space="0"/>
              <w:bottom w:val="single" w:color="auto" w:sz="4" w:space="0"/>
              <w:right w:val="single" w:color="auto" w:sz="4" w:space="0"/>
            </w:tcBorders>
            <w:vAlign w:val="center"/>
          </w:tcPr>
          <w:p w14:paraId="0E01E949">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变更执行结果回退步骤</w:t>
            </w:r>
          </w:p>
        </w:tc>
        <w:tc>
          <w:tcPr>
            <w:tcW w:w="2341" w:type="pct"/>
            <w:tcBorders>
              <w:top w:val="single" w:color="auto" w:sz="4" w:space="0"/>
              <w:left w:val="single" w:color="auto" w:sz="4" w:space="0"/>
              <w:bottom w:val="single" w:color="auto" w:sz="4" w:space="0"/>
              <w:right w:val="single" w:color="auto" w:sz="4" w:space="0"/>
            </w:tcBorders>
            <w:vAlign w:val="center"/>
          </w:tcPr>
          <w:p w14:paraId="1F0A8273">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变更失败，按照回退方案进行变更回退。</w:t>
            </w:r>
          </w:p>
        </w:tc>
        <w:tc>
          <w:tcPr>
            <w:tcW w:w="688" w:type="pct"/>
            <w:tcBorders>
              <w:top w:val="single" w:color="auto" w:sz="4" w:space="0"/>
              <w:left w:val="single" w:color="auto" w:sz="4" w:space="0"/>
              <w:bottom w:val="single" w:color="auto" w:sz="4" w:space="0"/>
              <w:right w:val="single" w:color="auto" w:sz="4" w:space="0"/>
            </w:tcBorders>
            <w:vAlign w:val="center"/>
          </w:tcPr>
          <w:p w14:paraId="2954F63C">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回退结果</w:t>
            </w:r>
          </w:p>
        </w:tc>
      </w:tr>
      <w:tr w14:paraId="17A1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86" w:hRule="atLeast"/>
          <w:jc w:val="center"/>
        </w:trPr>
        <w:tc>
          <w:tcPr>
            <w:tcW w:w="1297" w:type="pct"/>
            <w:tcBorders>
              <w:top w:val="single" w:color="auto" w:sz="4" w:space="0"/>
              <w:left w:val="single" w:color="auto" w:sz="4" w:space="0"/>
              <w:bottom w:val="single" w:color="auto" w:sz="4" w:space="0"/>
              <w:right w:val="single" w:color="auto" w:sz="4" w:space="0"/>
            </w:tcBorders>
            <w:vAlign w:val="center"/>
          </w:tcPr>
          <w:p w14:paraId="6D046A69">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通知及回顾</w:t>
            </w:r>
          </w:p>
        </w:tc>
        <w:tc>
          <w:tcPr>
            <w:tcW w:w="674" w:type="pct"/>
            <w:tcBorders>
              <w:top w:val="single" w:color="auto" w:sz="4" w:space="0"/>
              <w:left w:val="single" w:color="auto" w:sz="4" w:space="0"/>
              <w:bottom w:val="single" w:color="auto" w:sz="4" w:space="0"/>
              <w:right w:val="single" w:color="auto" w:sz="4" w:space="0"/>
            </w:tcBorders>
            <w:vAlign w:val="center"/>
          </w:tcPr>
          <w:p w14:paraId="0393D090">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变更执行结果</w:t>
            </w:r>
          </w:p>
        </w:tc>
        <w:tc>
          <w:tcPr>
            <w:tcW w:w="2341" w:type="pct"/>
            <w:tcBorders>
              <w:top w:val="single" w:color="auto" w:sz="4" w:space="0"/>
              <w:left w:val="single" w:color="auto" w:sz="4" w:space="0"/>
              <w:bottom w:val="single" w:color="auto" w:sz="4" w:space="0"/>
              <w:right w:val="single" w:color="auto" w:sz="4" w:space="0"/>
            </w:tcBorders>
            <w:vAlign w:val="center"/>
          </w:tcPr>
          <w:p w14:paraId="3CC53CE8">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根据变更执行情况的综合评价，将变更完成后的结果通知相关方，并记录；</w:t>
            </w:r>
          </w:p>
          <w:p w14:paraId="478323BD">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通知配置管理人员更新相关信息；</w:t>
            </w:r>
          </w:p>
          <w:p w14:paraId="122B454E">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回顾变更过程，对变更实施过程中出现的事件、问题进行总结，提出改进建议。</w:t>
            </w:r>
          </w:p>
        </w:tc>
        <w:tc>
          <w:tcPr>
            <w:tcW w:w="688" w:type="pct"/>
            <w:tcBorders>
              <w:top w:val="single" w:color="auto" w:sz="4" w:space="0"/>
              <w:left w:val="single" w:color="auto" w:sz="4" w:space="0"/>
              <w:bottom w:val="single" w:color="auto" w:sz="4" w:space="0"/>
              <w:right w:val="single" w:color="auto" w:sz="4" w:space="0"/>
            </w:tcBorders>
            <w:vAlign w:val="center"/>
          </w:tcPr>
          <w:p w14:paraId="111F5371">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通知相关人员</w:t>
            </w:r>
          </w:p>
        </w:tc>
      </w:tr>
      <w:tr w14:paraId="12428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86" w:hRule="atLeast"/>
          <w:jc w:val="center"/>
        </w:trPr>
        <w:tc>
          <w:tcPr>
            <w:tcW w:w="1297" w:type="pct"/>
            <w:tcBorders>
              <w:top w:val="single" w:color="auto" w:sz="4" w:space="0"/>
              <w:left w:val="single" w:color="auto" w:sz="4" w:space="0"/>
              <w:bottom w:val="single" w:color="auto" w:sz="4" w:space="0"/>
              <w:right w:val="single" w:color="auto" w:sz="4" w:space="0"/>
            </w:tcBorders>
            <w:vAlign w:val="center"/>
          </w:tcPr>
          <w:p w14:paraId="072E3B0E">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配置项更新</w:t>
            </w:r>
          </w:p>
        </w:tc>
        <w:tc>
          <w:tcPr>
            <w:tcW w:w="674" w:type="pct"/>
            <w:tcBorders>
              <w:top w:val="single" w:color="auto" w:sz="4" w:space="0"/>
              <w:left w:val="single" w:color="auto" w:sz="4" w:space="0"/>
              <w:bottom w:val="single" w:color="auto" w:sz="4" w:space="0"/>
              <w:right w:val="single" w:color="auto" w:sz="4" w:space="0"/>
            </w:tcBorders>
            <w:vAlign w:val="center"/>
          </w:tcPr>
          <w:p w14:paraId="48165277">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变更执行结果</w:t>
            </w:r>
          </w:p>
        </w:tc>
        <w:tc>
          <w:tcPr>
            <w:tcW w:w="2341" w:type="pct"/>
            <w:tcBorders>
              <w:top w:val="single" w:color="auto" w:sz="4" w:space="0"/>
              <w:left w:val="single" w:color="auto" w:sz="4" w:space="0"/>
              <w:bottom w:val="single" w:color="auto" w:sz="4" w:space="0"/>
              <w:right w:val="single" w:color="auto" w:sz="4" w:space="0"/>
            </w:tcBorders>
            <w:vAlign w:val="center"/>
          </w:tcPr>
          <w:p w14:paraId="7606F590">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更新配置项到配置管理库</w:t>
            </w:r>
          </w:p>
        </w:tc>
        <w:tc>
          <w:tcPr>
            <w:tcW w:w="688" w:type="pct"/>
            <w:tcBorders>
              <w:top w:val="single" w:color="auto" w:sz="4" w:space="0"/>
              <w:left w:val="single" w:color="auto" w:sz="4" w:space="0"/>
              <w:bottom w:val="single" w:color="auto" w:sz="4" w:space="0"/>
              <w:right w:val="single" w:color="auto" w:sz="4" w:space="0"/>
            </w:tcBorders>
            <w:vAlign w:val="center"/>
          </w:tcPr>
          <w:p w14:paraId="2EFCF8F9">
            <w:pPr>
              <w:pStyle w:val="28"/>
              <w:rPr>
                <w:rFonts w:ascii="微软雅黑" w:hAnsi="微软雅黑" w:eastAsia="微软雅黑" w:cs="Times New Roman"/>
                <w:sz w:val="24"/>
                <w:szCs w:val="24"/>
              </w:rPr>
            </w:pPr>
          </w:p>
        </w:tc>
      </w:tr>
      <w:tr w14:paraId="1D3F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 w:hRule="atLeast"/>
          <w:jc w:val="center"/>
        </w:trPr>
        <w:tc>
          <w:tcPr>
            <w:tcW w:w="1297" w:type="pct"/>
            <w:tcBorders>
              <w:top w:val="single" w:color="auto" w:sz="4" w:space="0"/>
              <w:left w:val="single" w:color="auto" w:sz="4" w:space="0"/>
              <w:bottom w:val="single" w:color="auto" w:sz="4" w:space="0"/>
              <w:right w:val="single" w:color="auto" w:sz="4" w:space="0"/>
            </w:tcBorders>
            <w:vAlign w:val="center"/>
          </w:tcPr>
          <w:p w14:paraId="78829723">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变更关闭</w:t>
            </w:r>
          </w:p>
        </w:tc>
        <w:tc>
          <w:tcPr>
            <w:tcW w:w="674" w:type="pct"/>
            <w:tcBorders>
              <w:top w:val="single" w:color="auto" w:sz="4" w:space="0"/>
              <w:left w:val="single" w:color="auto" w:sz="4" w:space="0"/>
              <w:bottom w:val="single" w:color="auto" w:sz="4" w:space="0"/>
              <w:right w:val="single" w:color="auto" w:sz="4" w:space="0"/>
            </w:tcBorders>
            <w:vAlign w:val="center"/>
          </w:tcPr>
          <w:p w14:paraId="14963DD9">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变更结果</w:t>
            </w:r>
          </w:p>
        </w:tc>
        <w:tc>
          <w:tcPr>
            <w:tcW w:w="2341" w:type="pct"/>
            <w:tcBorders>
              <w:top w:val="single" w:color="auto" w:sz="4" w:space="0"/>
              <w:left w:val="single" w:color="auto" w:sz="4" w:space="0"/>
              <w:bottom w:val="single" w:color="auto" w:sz="4" w:space="0"/>
              <w:right w:val="single" w:color="auto" w:sz="4" w:space="0"/>
            </w:tcBorders>
            <w:vAlign w:val="center"/>
          </w:tcPr>
          <w:p w14:paraId="56828D60">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确认变更相关信息已更新，关闭变更。</w:t>
            </w:r>
          </w:p>
        </w:tc>
        <w:tc>
          <w:tcPr>
            <w:tcW w:w="688" w:type="pct"/>
            <w:tcBorders>
              <w:top w:val="single" w:color="auto" w:sz="4" w:space="0"/>
              <w:left w:val="single" w:color="auto" w:sz="4" w:space="0"/>
              <w:bottom w:val="single" w:color="auto" w:sz="4" w:space="0"/>
              <w:right w:val="single" w:color="auto" w:sz="4" w:space="0"/>
            </w:tcBorders>
            <w:vAlign w:val="center"/>
          </w:tcPr>
          <w:p w14:paraId="1842B1AC">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关闭的变更记录</w:t>
            </w:r>
          </w:p>
        </w:tc>
      </w:tr>
    </w:tbl>
    <w:p w14:paraId="396E0B5B">
      <w:pPr>
        <w:ind w:firstLine="560"/>
        <w:rPr>
          <w:rFonts w:ascii="微软雅黑" w:hAnsi="微软雅黑" w:eastAsia="微软雅黑" w:cs="Times New Roman"/>
          <w:sz w:val="24"/>
        </w:rPr>
      </w:pPr>
      <w:r>
        <w:rPr>
          <w:rFonts w:hint="eastAsia" w:ascii="微软雅黑" w:hAnsi="微软雅黑" w:eastAsia="微软雅黑"/>
          <w:sz w:val="24"/>
        </w:rPr>
        <w:t>服务成果</w:t>
      </w:r>
    </w:p>
    <w:p w14:paraId="09BCFC45">
      <w:pPr>
        <w:ind w:firstLine="560"/>
        <w:rPr>
          <w:rFonts w:ascii="微软雅黑" w:hAnsi="微软雅黑" w:eastAsia="微软雅黑"/>
          <w:sz w:val="24"/>
        </w:rPr>
      </w:pPr>
      <w:r>
        <w:rPr>
          <w:rFonts w:hint="eastAsia" w:ascii="微软雅黑" w:hAnsi="微软雅黑" w:eastAsia="微软雅黑"/>
          <w:sz w:val="24"/>
        </w:rPr>
        <w:t>变更管理服务将产生如下工作成果：</w:t>
      </w:r>
    </w:p>
    <w:p w14:paraId="5D8C757A">
      <w:pPr>
        <w:ind w:firstLine="560"/>
        <w:rPr>
          <w:rFonts w:ascii="微软雅黑" w:hAnsi="微软雅黑" w:eastAsia="微软雅黑"/>
          <w:sz w:val="24"/>
        </w:rPr>
      </w:pPr>
      <w:r>
        <w:rPr>
          <w:rFonts w:hint="eastAsia" w:ascii="微软雅黑" w:hAnsi="微软雅黑" w:eastAsia="微软雅黑"/>
          <w:sz w:val="24"/>
        </w:rPr>
        <w:t>完成变更。</w:t>
      </w:r>
    </w:p>
    <w:p w14:paraId="0F9C98BA">
      <w:pPr>
        <w:ind w:firstLine="560"/>
        <w:rPr>
          <w:rFonts w:ascii="微软雅黑" w:hAnsi="微软雅黑" w:eastAsia="微软雅黑"/>
          <w:sz w:val="24"/>
        </w:rPr>
      </w:pPr>
      <w:r>
        <w:rPr>
          <w:rFonts w:hint="eastAsia" w:ascii="微软雅黑" w:hAnsi="微软雅黑" w:eastAsia="微软雅黑"/>
          <w:sz w:val="24"/>
        </w:rPr>
        <w:t>变更实施方案，纳入知识库。</w:t>
      </w:r>
    </w:p>
    <w:p w14:paraId="64F4D5EF">
      <w:pPr>
        <w:ind w:firstLine="560"/>
        <w:rPr>
          <w:rFonts w:ascii="微软雅黑" w:hAnsi="微软雅黑" w:eastAsia="微软雅黑"/>
          <w:sz w:val="24"/>
        </w:rPr>
      </w:pPr>
      <w:r>
        <w:rPr>
          <w:rFonts w:hint="eastAsia" w:ascii="微软雅黑" w:hAnsi="微软雅黑" w:eastAsia="微软雅黑"/>
          <w:sz w:val="24"/>
        </w:rPr>
        <w:t>变更实施详细记录（LOG文件）。</w:t>
      </w:r>
    </w:p>
    <w:p w14:paraId="127EECD9">
      <w:pPr>
        <w:ind w:firstLine="560"/>
        <w:rPr>
          <w:rFonts w:ascii="微软雅黑" w:hAnsi="微软雅黑" w:eastAsia="微软雅黑"/>
          <w:sz w:val="24"/>
        </w:rPr>
      </w:pPr>
      <w:r>
        <w:rPr>
          <w:rFonts w:hint="eastAsia" w:ascii="微软雅黑" w:hAnsi="微软雅黑" w:eastAsia="微软雅黑"/>
          <w:sz w:val="24"/>
        </w:rPr>
        <w:t>变更发布记录单。</w:t>
      </w:r>
    </w:p>
    <w:p w14:paraId="6B536441">
      <w:pPr>
        <w:pStyle w:val="4"/>
      </w:pPr>
      <w:bookmarkStart w:id="60" w:name="_Toc25491"/>
      <w:r>
        <w:rPr>
          <w:rFonts w:hint="eastAsia"/>
          <w:lang w:val="en-US" w:eastAsia="zh-CN"/>
        </w:rPr>
        <w:t>7</w:t>
      </w:r>
      <w:r>
        <w:rPr>
          <w:rFonts w:hint="eastAsia"/>
        </w:rPr>
        <w:t>.5.6报告管理响应流程</w:t>
      </w:r>
      <w:bookmarkEnd w:id="60"/>
    </w:p>
    <w:p w14:paraId="29CF5A0B">
      <w:pPr>
        <w:ind w:firstLine="560"/>
        <w:rPr>
          <w:rFonts w:ascii="微软雅黑" w:hAnsi="微软雅黑" w:eastAsia="微软雅黑"/>
          <w:sz w:val="24"/>
        </w:rPr>
      </w:pPr>
      <w:r>
        <w:rPr>
          <w:rFonts w:hint="eastAsia" w:ascii="微软雅黑" w:hAnsi="微软雅黑" w:eastAsia="微软雅黑"/>
          <w:sz w:val="24"/>
        </w:rPr>
        <w:t>1)服务定义</w:t>
      </w:r>
    </w:p>
    <w:p w14:paraId="358DB390">
      <w:pPr>
        <w:ind w:firstLine="560"/>
        <w:rPr>
          <w:rFonts w:ascii="微软雅黑" w:hAnsi="微软雅黑" w:eastAsia="微软雅黑"/>
          <w:sz w:val="24"/>
        </w:rPr>
      </w:pPr>
      <w:r>
        <w:rPr>
          <w:rFonts w:hint="eastAsia" w:ascii="微软雅黑" w:hAnsi="微软雅黑" w:eastAsia="微软雅黑"/>
          <w:sz w:val="24"/>
        </w:rPr>
        <w:t>为便于客户了解运维维护情况，我方将为客户提供不定期、定期等类型的报告：</w:t>
      </w:r>
    </w:p>
    <w:p w14:paraId="03891036">
      <w:pPr>
        <w:ind w:firstLine="560"/>
        <w:rPr>
          <w:rFonts w:ascii="微软雅黑" w:hAnsi="微软雅黑" w:eastAsia="微软雅黑"/>
          <w:sz w:val="24"/>
        </w:rPr>
      </w:pPr>
      <w:r>
        <w:rPr>
          <w:rFonts w:hint="eastAsia" w:ascii="微软雅黑" w:hAnsi="微软雅黑" w:eastAsia="微软雅黑"/>
          <w:sz w:val="24"/>
        </w:rPr>
        <w:t>不定期报告</w:t>
      </w:r>
    </w:p>
    <w:p w14:paraId="5176A281">
      <w:pPr>
        <w:ind w:firstLine="560"/>
        <w:rPr>
          <w:rFonts w:ascii="微软雅黑" w:hAnsi="微软雅黑" w:eastAsia="微软雅黑"/>
          <w:sz w:val="24"/>
        </w:rPr>
      </w:pPr>
      <w:r>
        <w:rPr>
          <w:rFonts w:hint="eastAsia" w:ascii="微软雅黑" w:hAnsi="微软雅黑" w:eastAsia="微软雅黑"/>
          <w:sz w:val="24"/>
        </w:rPr>
        <w:t>在故障管理、问题管理、变更管理、巡检等服务过程中，向客户提交的报告，主要包括：</w:t>
      </w:r>
    </w:p>
    <w:p w14:paraId="0C8369A4">
      <w:pPr>
        <w:ind w:firstLine="560"/>
        <w:rPr>
          <w:rFonts w:ascii="微软雅黑" w:hAnsi="微软雅黑" w:eastAsia="微软雅黑"/>
          <w:sz w:val="24"/>
        </w:rPr>
      </w:pPr>
      <w:r>
        <w:rPr>
          <w:rFonts w:hint="eastAsia" w:ascii="微软雅黑" w:hAnsi="微软雅黑" w:eastAsia="微软雅黑"/>
          <w:sz w:val="24"/>
        </w:rPr>
        <w:t>《技术服务单》</w:t>
      </w:r>
    </w:p>
    <w:p w14:paraId="01342F1B">
      <w:pPr>
        <w:ind w:firstLine="560"/>
        <w:rPr>
          <w:rFonts w:ascii="微软雅黑" w:hAnsi="微软雅黑" w:eastAsia="微软雅黑"/>
          <w:sz w:val="24"/>
        </w:rPr>
      </w:pPr>
      <w:r>
        <w:rPr>
          <w:rFonts w:hint="eastAsia" w:ascii="微软雅黑" w:hAnsi="微软雅黑" w:eastAsia="微软雅黑"/>
          <w:sz w:val="24"/>
        </w:rPr>
        <w:t>《变更发布记录单》</w:t>
      </w:r>
    </w:p>
    <w:p w14:paraId="5A9C76D0">
      <w:pPr>
        <w:ind w:firstLine="560"/>
        <w:rPr>
          <w:rFonts w:ascii="微软雅黑" w:hAnsi="微软雅黑" w:eastAsia="微软雅黑"/>
          <w:sz w:val="24"/>
        </w:rPr>
      </w:pPr>
      <w:r>
        <w:rPr>
          <w:rFonts w:hint="eastAsia" w:ascii="微软雅黑" w:hAnsi="微软雅黑" w:eastAsia="微软雅黑"/>
          <w:sz w:val="24"/>
        </w:rPr>
        <w:t>《问题记录单》</w:t>
      </w:r>
    </w:p>
    <w:p w14:paraId="51B34FA9">
      <w:pPr>
        <w:ind w:firstLine="560"/>
        <w:rPr>
          <w:rFonts w:ascii="微软雅黑" w:hAnsi="微软雅黑" w:eastAsia="微软雅黑"/>
          <w:sz w:val="24"/>
        </w:rPr>
      </w:pPr>
      <w:r>
        <w:rPr>
          <w:rFonts w:hint="eastAsia" w:ascii="微软雅黑" w:hAnsi="微软雅黑" w:eastAsia="微软雅黑"/>
          <w:sz w:val="24"/>
        </w:rPr>
        <w:t>客户要求的其他不定期报告</w:t>
      </w:r>
    </w:p>
    <w:p w14:paraId="53DF8EEF">
      <w:pPr>
        <w:ind w:firstLine="560"/>
        <w:rPr>
          <w:rFonts w:ascii="微软雅黑" w:hAnsi="微软雅黑" w:eastAsia="微软雅黑"/>
          <w:sz w:val="24"/>
        </w:rPr>
      </w:pPr>
      <w:r>
        <w:rPr>
          <w:rFonts w:hint="eastAsia" w:ascii="微软雅黑" w:hAnsi="微软雅黑" w:eastAsia="微软雅黑"/>
          <w:sz w:val="24"/>
        </w:rPr>
        <w:t>定期报告</w:t>
      </w:r>
    </w:p>
    <w:p w14:paraId="1747D7D3">
      <w:pPr>
        <w:ind w:firstLine="560"/>
        <w:rPr>
          <w:rFonts w:ascii="微软雅黑" w:hAnsi="微软雅黑" w:eastAsia="微软雅黑"/>
          <w:sz w:val="24"/>
        </w:rPr>
      </w:pPr>
      <w:r>
        <w:rPr>
          <w:rFonts w:hint="eastAsia" w:ascii="微软雅黑" w:hAnsi="微软雅黑" w:eastAsia="微软雅黑"/>
          <w:sz w:val="24"/>
        </w:rPr>
        <w:t>季度服务报告：包括上季度系统运行情况和我方整体服务情况总结，以及下季度服务改进计划和性能优化建议。每季度第一个月的上旬提供上季度运行报告，并通过客户联席会形式，与客户进行充分的沟通。</w:t>
      </w:r>
    </w:p>
    <w:p w14:paraId="00781A4C">
      <w:pPr>
        <w:ind w:firstLine="560"/>
        <w:rPr>
          <w:rFonts w:ascii="微软雅黑" w:hAnsi="微软雅黑" w:eastAsia="微软雅黑"/>
          <w:sz w:val="24"/>
        </w:rPr>
      </w:pPr>
      <w:r>
        <w:rPr>
          <w:rFonts w:hint="eastAsia" w:ascii="微软雅黑" w:hAnsi="微软雅黑" w:eastAsia="微软雅黑"/>
          <w:sz w:val="24"/>
        </w:rPr>
        <w:t>年度运行报告：包括上一年度客户系统运行情况和我方整体服务情况总结，以及下一年度服务改进计划和性能优化建议。每年一月份提供上一年度运行报告，并通过年度总结会形式，与客户进行充分的沟通。</w:t>
      </w:r>
    </w:p>
    <w:p w14:paraId="07F0E884">
      <w:pPr>
        <w:ind w:firstLine="560"/>
        <w:rPr>
          <w:rFonts w:ascii="微软雅黑" w:hAnsi="微软雅黑" w:eastAsia="微软雅黑"/>
          <w:sz w:val="24"/>
        </w:rPr>
      </w:pPr>
      <w:r>
        <w:rPr>
          <w:rFonts w:hint="eastAsia" w:ascii="微软雅黑" w:hAnsi="微软雅黑" w:eastAsia="微软雅黑"/>
          <w:sz w:val="24"/>
        </w:rPr>
        <w:t>客户要求的其他定期报告</w:t>
      </w:r>
    </w:p>
    <w:p w14:paraId="2AE7335D">
      <w:pPr>
        <w:ind w:firstLine="560"/>
        <w:rPr>
          <w:rFonts w:ascii="微软雅黑" w:hAnsi="微软雅黑" w:eastAsia="微软雅黑"/>
          <w:sz w:val="24"/>
        </w:rPr>
      </w:pPr>
      <w:r>
        <w:rPr>
          <w:rFonts w:hint="eastAsia" w:ascii="微软雅黑" w:hAnsi="微软雅黑" w:eastAsia="微软雅黑"/>
          <w:sz w:val="24"/>
        </w:rPr>
        <w:t>2)</w:t>
      </w:r>
      <w:r>
        <w:rPr>
          <w:rFonts w:hint="eastAsia" w:ascii="微软雅黑" w:hAnsi="微软雅黑" w:eastAsia="微软雅黑"/>
          <w:sz w:val="24"/>
        </w:rPr>
        <w:tab/>
      </w:r>
      <w:r>
        <w:rPr>
          <w:rFonts w:hint="eastAsia" w:ascii="微软雅黑" w:hAnsi="微软雅黑" w:eastAsia="微软雅黑"/>
          <w:sz w:val="24"/>
        </w:rPr>
        <w:t>服务流程</w:t>
      </w:r>
    </w:p>
    <w:p w14:paraId="11FBC830">
      <w:pPr>
        <w:ind w:firstLine="560"/>
        <w:rPr>
          <w:rFonts w:ascii="微软雅黑" w:hAnsi="微软雅黑" w:eastAsia="微软雅黑"/>
          <w:sz w:val="24"/>
        </w:rPr>
      </w:pPr>
      <w:r>
        <w:rPr>
          <w:rFonts w:hint="eastAsia" w:ascii="微软雅黑" w:hAnsi="微软雅黑" w:eastAsia="微软雅黑"/>
          <w:sz w:val="24"/>
        </w:rPr>
        <w:t>报告管理的服务流程为：</w:t>
      </w:r>
    </w:p>
    <w:p w14:paraId="6A3B27EF">
      <w:pPr>
        <w:ind w:firstLine="560"/>
        <w:rPr>
          <w:rFonts w:ascii="微软雅黑" w:hAnsi="微软雅黑" w:eastAsia="微软雅黑"/>
          <w:sz w:val="24"/>
        </w:rPr>
      </w:pPr>
      <w:r>
        <w:rPr>
          <w:rFonts w:hint="eastAsia" w:ascii="微软雅黑" w:hAnsi="微软雅黑" w:eastAsia="微软雅黑"/>
          <w:sz w:val="24"/>
        </w:rPr>
        <w:t>撰写报告。</w:t>
      </w:r>
    </w:p>
    <w:p w14:paraId="465454DD">
      <w:pPr>
        <w:ind w:firstLine="560"/>
        <w:rPr>
          <w:rFonts w:ascii="微软雅黑" w:hAnsi="微软雅黑" w:eastAsia="微软雅黑"/>
          <w:sz w:val="24"/>
        </w:rPr>
      </w:pPr>
      <w:r>
        <w:rPr>
          <w:rFonts w:hint="eastAsia" w:ascii="微软雅黑" w:hAnsi="微软雅黑" w:eastAsia="微软雅黑"/>
          <w:sz w:val="24"/>
        </w:rPr>
        <w:t>修改、审核报告。</w:t>
      </w:r>
    </w:p>
    <w:p w14:paraId="63760256">
      <w:pPr>
        <w:ind w:firstLine="560"/>
        <w:rPr>
          <w:rFonts w:ascii="微软雅黑" w:hAnsi="微软雅黑" w:eastAsia="微软雅黑"/>
          <w:sz w:val="24"/>
        </w:rPr>
      </w:pPr>
      <w:r>
        <w:rPr>
          <w:rFonts w:hint="eastAsia" w:ascii="微软雅黑" w:hAnsi="微软雅黑" w:eastAsia="微软雅黑"/>
          <w:sz w:val="24"/>
        </w:rPr>
        <w:t>向客户提供最终报告。</w:t>
      </w:r>
    </w:p>
    <w:p w14:paraId="2CCAF36D">
      <w:pPr>
        <w:ind w:firstLine="560"/>
        <w:rPr>
          <w:rFonts w:ascii="微软雅黑" w:hAnsi="微软雅黑" w:eastAsia="微软雅黑"/>
          <w:sz w:val="24"/>
        </w:rPr>
      </w:pPr>
      <w:r>
        <w:rPr>
          <w:rFonts w:hint="eastAsia" w:ascii="微软雅黑" w:hAnsi="微软雅黑" w:eastAsia="微软雅黑"/>
          <w:sz w:val="24"/>
        </w:rPr>
        <w:t>角色和职责</w:t>
      </w:r>
    </w:p>
    <w:tbl>
      <w:tblPr>
        <w:tblStyle w:val="14"/>
        <w:tblW w:w="50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705"/>
        <w:gridCol w:w="6777"/>
      </w:tblGrid>
      <w:tr w14:paraId="3D7ED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67" w:hRule="atLeast"/>
          <w:jc w:val="center"/>
        </w:trPr>
        <w:tc>
          <w:tcPr>
            <w:tcW w:w="1005" w:type="pct"/>
            <w:tcBorders>
              <w:top w:val="single" w:color="auto" w:sz="4" w:space="0"/>
              <w:left w:val="single" w:color="auto" w:sz="4" w:space="0"/>
              <w:bottom w:val="single" w:color="auto" w:sz="4" w:space="0"/>
              <w:right w:val="single" w:color="auto" w:sz="4" w:space="0"/>
            </w:tcBorders>
            <w:shd w:val="clear" w:color="auto" w:fill="CCCCCC"/>
            <w:vAlign w:val="center"/>
          </w:tcPr>
          <w:p w14:paraId="24DCB102">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角色</w:t>
            </w:r>
          </w:p>
        </w:tc>
        <w:tc>
          <w:tcPr>
            <w:tcW w:w="3995" w:type="pct"/>
            <w:tcBorders>
              <w:top w:val="single" w:color="auto" w:sz="4" w:space="0"/>
              <w:left w:val="nil"/>
              <w:bottom w:val="single" w:color="auto" w:sz="4" w:space="0"/>
              <w:right w:val="single" w:color="auto" w:sz="4" w:space="0"/>
            </w:tcBorders>
            <w:shd w:val="clear" w:color="auto" w:fill="CCCCCC"/>
            <w:vAlign w:val="center"/>
          </w:tcPr>
          <w:p w14:paraId="61546650">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职责描述</w:t>
            </w:r>
          </w:p>
        </w:tc>
      </w:tr>
      <w:tr w14:paraId="13D0F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85" w:hRule="atLeast"/>
          <w:jc w:val="center"/>
        </w:trPr>
        <w:tc>
          <w:tcPr>
            <w:tcW w:w="1005" w:type="pct"/>
            <w:tcBorders>
              <w:top w:val="single" w:color="auto" w:sz="4" w:space="0"/>
              <w:left w:val="single" w:color="auto" w:sz="4" w:space="0"/>
              <w:bottom w:val="single" w:color="auto" w:sz="4" w:space="0"/>
              <w:right w:val="single" w:color="auto" w:sz="4" w:space="0"/>
            </w:tcBorders>
            <w:vAlign w:val="center"/>
          </w:tcPr>
          <w:p w14:paraId="01B5CE7C">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管理层</w:t>
            </w:r>
          </w:p>
        </w:tc>
        <w:tc>
          <w:tcPr>
            <w:tcW w:w="3995" w:type="pct"/>
            <w:tcBorders>
              <w:top w:val="single" w:color="auto" w:sz="4" w:space="0"/>
              <w:left w:val="nil"/>
              <w:bottom w:val="single" w:color="auto" w:sz="4" w:space="0"/>
              <w:right w:val="single" w:color="auto" w:sz="4" w:space="0"/>
            </w:tcBorders>
            <w:vAlign w:val="center"/>
          </w:tcPr>
          <w:p w14:paraId="6533494A">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审阅报告。</w:t>
            </w:r>
          </w:p>
        </w:tc>
      </w:tr>
      <w:tr w14:paraId="48F2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60" w:hRule="atLeast"/>
          <w:jc w:val="center"/>
        </w:trPr>
        <w:tc>
          <w:tcPr>
            <w:tcW w:w="1005" w:type="pct"/>
            <w:tcBorders>
              <w:top w:val="single" w:color="auto" w:sz="4" w:space="0"/>
              <w:left w:val="single" w:color="auto" w:sz="4" w:space="0"/>
              <w:bottom w:val="single" w:color="auto" w:sz="4" w:space="0"/>
              <w:right w:val="single" w:color="auto" w:sz="4" w:space="0"/>
            </w:tcBorders>
            <w:vAlign w:val="center"/>
          </w:tcPr>
          <w:p w14:paraId="6909E916">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项目经理</w:t>
            </w:r>
          </w:p>
        </w:tc>
        <w:tc>
          <w:tcPr>
            <w:tcW w:w="3995" w:type="pct"/>
            <w:tcBorders>
              <w:top w:val="single" w:color="auto" w:sz="4" w:space="0"/>
              <w:left w:val="nil"/>
              <w:bottom w:val="single" w:color="auto" w:sz="4" w:space="0"/>
              <w:right w:val="single" w:color="auto" w:sz="4" w:space="0"/>
            </w:tcBorders>
            <w:vAlign w:val="center"/>
          </w:tcPr>
          <w:p w14:paraId="66D04BDC">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收集各系统IT服务报告，汇总编制IT服务总结报告</w:t>
            </w:r>
          </w:p>
        </w:tc>
      </w:tr>
      <w:tr w14:paraId="41CA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60" w:hRule="atLeast"/>
          <w:jc w:val="center"/>
        </w:trPr>
        <w:tc>
          <w:tcPr>
            <w:tcW w:w="1005" w:type="pct"/>
            <w:tcBorders>
              <w:top w:val="single" w:color="auto" w:sz="4" w:space="0"/>
              <w:left w:val="single" w:color="auto" w:sz="4" w:space="0"/>
              <w:bottom w:val="single" w:color="auto" w:sz="4" w:space="0"/>
              <w:right w:val="single" w:color="auto" w:sz="4" w:space="0"/>
            </w:tcBorders>
            <w:vAlign w:val="center"/>
          </w:tcPr>
          <w:p w14:paraId="40634548">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服务工程师</w:t>
            </w:r>
          </w:p>
        </w:tc>
        <w:tc>
          <w:tcPr>
            <w:tcW w:w="3995" w:type="pct"/>
            <w:tcBorders>
              <w:top w:val="single" w:color="auto" w:sz="4" w:space="0"/>
              <w:left w:val="nil"/>
              <w:bottom w:val="single" w:color="auto" w:sz="4" w:space="0"/>
              <w:right w:val="single" w:color="auto" w:sz="4" w:space="0"/>
            </w:tcBorders>
            <w:vAlign w:val="center"/>
          </w:tcPr>
          <w:p w14:paraId="1E7416C4">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编制并按时提交项目IT服务报告。</w:t>
            </w:r>
          </w:p>
        </w:tc>
      </w:tr>
    </w:tbl>
    <w:p w14:paraId="561C6ECC">
      <w:pPr>
        <w:rPr>
          <w:rFonts w:ascii="微软雅黑" w:hAnsi="微软雅黑" w:eastAsia="微软雅黑" w:cs="Times New Roman"/>
          <w:sz w:val="28"/>
          <w:szCs w:val="28"/>
        </w:rPr>
      </w:pPr>
    </w:p>
    <w:p w14:paraId="16170172">
      <w:pPr>
        <w:ind w:firstLine="480" w:firstLineChars="200"/>
        <w:rPr>
          <w:rFonts w:ascii="微软雅黑" w:hAnsi="微软雅黑" w:eastAsia="微软雅黑"/>
          <w:sz w:val="24"/>
        </w:rPr>
      </w:pPr>
      <w:r>
        <w:rPr>
          <w:rFonts w:hint="eastAsia" w:ascii="微软雅黑" w:hAnsi="微软雅黑" w:eastAsia="微软雅黑"/>
          <w:sz w:val="24"/>
        </w:rPr>
        <w:t>报告管理服务双方工作职责表：</w:t>
      </w:r>
    </w:p>
    <w:tbl>
      <w:tblPr>
        <w:tblStyle w:val="14"/>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0"/>
        <w:gridCol w:w="4306"/>
      </w:tblGrid>
      <w:tr w14:paraId="265B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253" w:type="dxa"/>
            <w:tcBorders>
              <w:top w:val="single" w:color="auto" w:sz="4" w:space="0"/>
              <w:left w:val="single" w:color="auto" w:sz="4" w:space="0"/>
              <w:bottom w:val="single" w:color="auto" w:sz="4" w:space="0"/>
              <w:right w:val="single" w:color="auto" w:sz="4" w:space="0"/>
            </w:tcBorders>
            <w:shd w:val="clear" w:color="auto" w:fill="D9D9D9"/>
            <w:vAlign w:val="center"/>
          </w:tcPr>
          <w:p w14:paraId="7F849EE2">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服务方的职责</w:t>
            </w:r>
          </w:p>
        </w:tc>
        <w:tc>
          <w:tcPr>
            <w:tcW w:w="4309" w:type="dxa"/>
            <w:tcBorders>
              <w:top w:val="single" w:color="auto" w:sz="4" w:space="0"/>
              <w:left w:val="single" w:color="auto" w:sz="4" w:space="0"/>
              <w:bottom w:val="single" w:color="auto" w:sz="4" w:space="0"/>
              <w:right w:val="single" w:color="auto" w:sz="4" w:space="0"/>
            </w:tcBorders>
            <w:shd w:val="clear" w:color="auto" w:fill="D9D9D9"/>
            <w:vAlign w:val="center"/>
          </w:tcPr>
          <w:p w14:paraId="71B04D19">
            <w:pPr>
              <w:pStyle w:val="28"/>
              <w:jc w:val="center"/>
              <w:rPr>
                <w:rFonts w:ascii="微软雅黑" w:hAnsi="微软雅黑" w:eastAsia="微软雅黑" w:cs="Times New Roman"/>
                <w:sz w:val="24"/>
                <w:szCs w:val="24"/>
              </w:rPr>
            </w:pPr>
            <w:r>
              <w:rPr>
                <w:rFonts w:hint="eastAsia" w:ascii="微软雅黑" w:hAnsi="微软雅黑" w:eastAsia="微软雅黑" w:cs="Times New Roman"/>
                <w:sz w:val="24"/>
                <w:szCs w:val="24"/>
              </w:rPr>
              <w:t>客户的配合工作</w:t>
            </w:r>
          </w:p>
        </w:tc>
      </w:tr>
      <w:tr w14:paraId="1CDC7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4253" w:type="dxa"/>
            <w:tcBorders>
              <w:top w:val="single" w:color="auto" w:sz="4" w:space="0"/>
              <w:left w:val="single" w:color="auto" w:sz="4" w:space="0"/>
              <w:bottom w:val="single" w:color="auto" w:sz="4" w:space="0"/>
              <w:right w:val="single" w:color="auto" w:sz="4" w:space="0"/>
            </w:tcBorders>
            <w:vAlign w:val="center"/>
          </w:tcPr>
          <w:p w14:paraId="18921776">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向客户及时交付各种报告（根据客户需求可提供电子版或纸质文件），及时了解客户意见并改进</w:t>
            </w:r>
          </w:p>
        </w:tc>
        <w:tc>
          <w:tcPr>
            <w:tcW w:w="4309" w:type="dxa"/>
            <w:tcBorders>
              <w:top w:val="single" w:color="auto" w:sz="4" w:space="0"/>
              <w:left w:val="single" w:color="auto" w:sz="4" w:space="0"/>
              <w:bottom w:val="single" w:color="auto" w:sz="4" w:space="0"/>
              <w:right w:val="single" w:color="auto" w:sz="4" w:space="0"/>
            </w:tcBorders>
            <w:vAlign w:val="center"/>
          </w:tcPr>
          <w:p w14:paraId="5DDDACC5">
            <w:pPr>
              <w:pStyle w:val="28"/>
              <w:rPr>
                <w:rFonts w:ascii="微软雅黑" w:hAnsi="微软雅黑" w:eastAsia="微软雅黑" w:cs="Times New Roman"/>
                <w:sz w:val="24"/>
                <w:szCs w:val="24"/>
              </w:rPr>
            </w:pPr>
            <w:r>
              <w:rPr>
                <w:rFonts w:hint="eastAsia" w:ascii="微软雅黑" w:hAnsi="微软雅黑" w:eastAsia="微软雅黑" w:cs="Times New Roman"/>
                <w:sz w:val="24"/>
                <w:szCs w:val="24"/>
              </w:rPr>
              <w:t>反馈各种交付报告的意见和建议</w:t>
            </w:r>
          </w:p>
        </w:tc>
      </w:tr>
    </w:tbl>
    <w:p w14:paraId="0B7F226A">
      <w:pPr>
        <w:rPr>
          <w:rFonts w:ascii="微软雅黑" w:hAnsi="微软雅黑" w:eastAsia="微软雅黑" w:cs="Times New Roman"/>
          <w:b/>
          <w:sz w:val="28"/>
          <w:szCs w:val="28"/>
        </w:rPr>
      </w:pPr>
      <w:r>
        <w:rPr>
          <w:rFonts w:hint="eastAsia" w:ascii="微软雅黑" w:hAnsi="微软雅黑" w:eastAsia="微软雅黑"/>
          <w:b/>
          <w:sz w:val="28"/>
          <w:szCs w:val="28"/>
        </w:rPr>
        <w:t xml:space="preserve"> </w:t>
      </w:r>
    </w:p>
    <w:p w14:paraId="1F80CDE8">
      <w:pPr>
        <w:pStyle w:val="4"/>
      </w:pPr>
      <w:bookmarkStart w:id="61" w:name="_Toc2097"/>
      <w:r>
        <w:rPr>
          <w:rFonts w:hint="eastAsia"/>
          <w:lang w:val="en-US" w:eastAsia="zh-CN"/>
        </w:rPr>
        <w:t>7</w:t>
      </w:r>
      <w:r>
        <w:rPr>
          <w:rFonts w:hint="eastAsia"/>
        </w:rPr>
        <w:t>.5.7投诉升级服务响应流程</w:t>
      </w:r>
      <w:bookmarkEnd w:id="61"/>
    </w:p>
    <w:p w14:paraId="72E21D2C">
      <w:pPr>
        <w:ind w:firstLine="560"/>
        <w:rPr>
          <w:rFonts w:ascii="微软雅黑" w:hAnsi="微软雅黑" w:eastAsia="微软雅黑"/>
          <w:sz w:val="24"/>
        </w:rPr>
      </w:pPr>
      <w:r>
        <w:rPr>
          <w:rFonts w:hint="eastAsia" w:ascii="微软雅黑" w:hAnsi="微软雅黑" w:eastAsia="微软雅黑"/>
          <w:sz w:val="24"/>
        </w:rPr>
        <w:t>我方设立24小时的投诉受理电话。</w:t>
      </w:r>
    </w:p>
    <w:p w14:paraId="513E9ADA">
      <w:pPr>
        <w:ind w:firstLine="560"/>
        <w:rPr>
          <w:rFonts w:ascii="微软雅黑" w:hAnsi="微软雅黑" w:eastAsia="微软雅黑"/>
          <w:sz w:val="24"/>
        </w:rPr>
      </w:pPr>
      <w:r>
        <w:rPr>
          <w:rFonts w:hint="eastAsia" w:ascii="微软雅黑" w:hAnsi="微软雅黑" w:eastAsia="微软雅黑"/>
          <w:sz w:val="24"/>
        </w:rPr>
        <w:t>当用户向我公司提出技术服务支持需求或投诉没有得到及时响应的情况下，可以直接向我方的主管领导提出技术服务支持需求或投诉。</w:t>
      </w:r>
    </w:p>
    <w:p w14:paraId="5D8C12D9">
      <w:pPr>
        <w:ind w:firstLine="560"/>
        <w:rPr>
          <w:rFonts w:ascii="微软雅黑" w:hAnsi="微软雅黑" w:eastAsia="微软雅黑"/>
          <w:sz w:val="24"/>
        </w:rPr>
      </w:pPr>
      <w:r>
        <w:rPr>
          <w:rFonts w:hint="eastAsia" w:ascii="微软雅黑" w:hAnsi="微软雅黑" w:eastAsia="微软雅黑"/>
          <w:sz w:val="24"/>
        </w:rPr>
        <w:t>投诉管理</w:t>
      </w:r>
    </w:p>
    <w:p w14:paraId="50779DAB">
      <w:pPr>
        <w:ind w:firstLine="560"/>
        <w:rPr>
          <w:rFonts w:ascii="微软雅黑" w:hAnsi="微软雅黑" w:eastAsia="微软雅黑"/>
          <w:sz w:val="24"/>
        </w:rPr>
      </w:pPr>
      <w:r>
        <w:rPr>
          <w:rFonts w:hint="eastAsia" w:ascii="微软雅黑" w:hAnsi="微软雅黑" w:eastAsia="微软雅黑"/>
          <w:sz w:val="24"/>
        </w:rPr>
        <w:t>我方高度重视客户的每一次投诉，从投诉处理过程中获得的信息，能够有效地促进公司认识到服务中存在的问题，对投诉的有效处理，能使得公司逐步提升服务质量，从而提高客户满意度，以期达到与客户共成长的目标。</w:t>
      </w:r>
    </w:p>
    <w:p w14:paraId="64409D84">
      <w:pPr>
        <w:ind w:firstLine="560"/>
        <w:rPr>
          <w:rFonts w:ascii="微软雅黑" w:hAnsi="微软雅黑" w:eastAsia="微软雅黑"/>
          <w:sz w:val="24"/>
        </w:rPr>
      </w:pPr>
      <w:r>
        <w:rPr>
          <w:rFonts w:hint="eastAsia" w:ascii="微软雅黑" w:hAnsi="微软雅黑" w:eastAsia="微软雅黑"/>
          <w:sz w:val="24"/>
        </w:rPr>
        <w:t>我方的投诉管理参照ISO9001:2008、ISO10002:2004 《质量管理 顾客满意 组织处理投诉指南》制定。</w:t>
      </w:r>
    </w:p>
    <w:p w14:paraId="7E3660FA">
      <w:pPr>
        <w:ind w:firstLine="560"/>
        <w:rPr>
          <w:rFonts w:ascii="微软雅黑" w:hAnsi="微软雅黑" w:eastAsia="微软雅黑"/>
          <w:sz w:val="24"/>
        </w:rPr>
      </w:pPr>
      <w:r>
        <w:rPr>
          <w:rFonts w:hint="eastAsia" w:ascii="微软雅黑" w:hAnsi="微软雅黑" w:eastAsia="微软雅黑"/>
          <w:sz w:val="24"/>
        </w:rPr>
        <w:t>1)</w:t>
      </w:r>
      <w:r>
        <w:rPr>
          <w:rFonts w:hint="eastAsia" w:ascii="微软雅黑" w:hAnsi="微软雅黑" w:eastAsia="微软雅黑"/>
          <w:sz w:val="24"/>
        </w:rPr>
        <w:tab/>
      </w:r>
      <w:r>
        <w:rPr>
          <w:rFonts w:hint="eastAsia" w:ascii="微软雅黑" w:hAnsi="微软雅黑" w:eastAsia="微软雅黑"/>
          <w:sz w:val="24"/>
        </w:rPr>
        <w:t>投诉管理目标</w:t>
      </w:r>
    </w:p>
    <w:p w14:paraId="761EAA52">
      <w:pPr>
        <w:ind w:firstLine="560"/>
        <w:rPr>
          <w:rFonts w:ascii="微软雅黑" w:hAnsi="微软雅黑" w:eastAsia="微软雅黑"/>
          <w:sz w:val="24"/>
        </w:rPr>
      </w:pPr>
      <w:r>
        <w:rPr>
          <w:rFonts w:hint="eastAsia" w:ascii="微软雅黑" w:hAnsi="微软雅黑" w:eastAsia="微软雅黑"/>
          <w:sz w:val="24"/>
        </w:rPr>
        <w:t>我方投诉管理要实现的目标是：</w:t>
      </w:r>
    </w:p>
    <w:p w14:paraId="04464947">
      <w:pPr>
        <w:ind w:firstLine="560"/>
        <w:rPr>
          <w:rFonts w:ascii="微软雅黑" w:hAnsi="微软雅黑" w:eastAsia="微软雅黑"/>
          <w:sz w:val="24"/>
        </w:rPr>
      </w:pPr>
      <w:r>
        <w:rPr>
          <w:rFonts w:hint="eastAsia" w:ascii="微软雅黑" w:hAnsi="微软雅黑" w:eastAsia="微软雅黑"/>
          <w:sz w:val="24"/>
        </w:rPr>
        <w:t>——为投诉者提供公开的、有效的投诉渠道。</w:t>
      </w:r>
    </w:p>
    <w:p w14:paraId="2C109ABC">
      <w:pPr>
        <w:ind w:firstLine="560"/>
        <w:rPr>
          <w:rFonts w:ascii="微软雅黑" w:hAnsi="微软雅黑" w:eastAsia="微软雅黑"/>
          <w:sz w:val="24"/>
        </w:rPr>
      </w:pPr>
      <w:r>
        <w:rPr>
          <w:rFonts w:hint="eastAsia" w:ascii="微软雅黑" w:hAnsi="微软雅黑" w:eastAsia="微软雅黑"/>
          <w:sz w:val="24"/>
        </w:rPr>
        <w:t>——为投诉者提供一个公开的有结果的投诉处理过程。</w:t>
      </w:r>
    </w:p>
    <w:p w14:paraId="024C103E">
      <w:pPr>
        <w:ind w:firstLine="560"/>
        <w:rPr>
          <w:rFonts w:ascii="微软雅黑" w:hAnsi="微软雅黑" w:eastAsia="微软雅黑"/>
          <w:sz w:val="24"/>
        </w:rPr>
      </w:pPr>
      <w:r>
        <w:rPr>
          <w:rFonts w:hint="eastAsia" w:ascii="微软雅黑" w:hAnsi="微软雅黑" w:eastAsia="微软雅黑"/>
          <w:sz w:val="24"/>
        </w:rPr>
        <w:t>——提高公司协调、系统和迅捷的解决投诉的能力。</w:t>
      </w:r>
    </w:p>
    <w:p w14:paraId="31209994">
      <w:pPr>
        <w:ind w:firstLine="560"/>
        <w:rPr>
          <w:rFonts w:ascii="微软雅黑" w:hAnsi="微软雅黑" w:eastAsia="微软雅黑"/>
          <w:sz w:val="24"/>
        </w:rPr>
      </w:pPr>
      <w:r>
        <w:rPr>
          <w:rFonts w:hint="eastAsia" w:ascii="微软雅黑" w:hAnsi="微软雅黑" w:eastAsia="微软雅黑"/>
          <w:sz w:val="24"/>
        </w:rPr>
        <w:t>——提高公司明确方向、减少分歧的能力，促进项目组服务运作的正常运转。</w:t>
      </w:r>
    </w:p>
    <w:p w14:paraId="6DE592F1">
      <w:pPr>
        <w:ind w:firstLine="560"/>
        <w:rPr>
          <w:rFonts w:ascii="微软雅黑" w:hAnsi="微软雅黑" w:eastAsia="微软雅黑"/>
          <w:sz w:val="24"/>
        </w:rPr>
      </w:pPr>
      <w:r>
        <w:rPr>
          <w:rFonts w:hint="eastAsia" w:ascii="微软雅黑" w:hAnsi="微软雅黑" w:eastAsia="微软雅黑"/>
          <w:sz w:val="24"/>
        </w:rPr>
        <w:t>——创造以用户为中心的投诉处理理念，鼓励员工提高同客户沟通的能力。</w:t>
      </w:r>
    </w:p>
    <w:p w14:paraId="3BB68E18">
      <w:pPr>
        <w:ind w:firstLine="560"/>
        <w:rPr>
          <w:rFonts w:ascii="微软雅黑" w:hAnsi="微软雅黑" w:eastAsia="微软雅黑"/>
          <w:sz w:val="24"/>
        </w:rPr>
      </w:pPr>
      <w:r>
        <w:rPr>
          <w:rFonts w:hint="eastAsia" w:ascii="微软雅黑" w:hAnsi="微软雅黑" w:eastAsia="微软雅黑"/>
          <w:sz w:val="24"/>
        </w:rPr>
        <w:t>——为员工和部门绩效考核提供依据。</w:t>
      </w:r>
    </w:p>
    <w:p w14:paraId="3816EA41">
      <w:pPr>
        <w:ind w:firstLine="560"/>
        <w:rPr>
          <w:rFonts w:ascii="微软雅黑" w:hAnsi="微软雅黑" w:eastAsia="微软雅黑"/>
          <w:sz w:val="24"/>
        </w:rPr>
      </w:pPr>
      <w:r>
        <w:rPr>
          <w:rFonts w:hint="eastAsia" w:ascii="微软雅黑" w:hAnsi="微软雅黑" w:eastAsia="微软雅黑"/>
          <w:sz w:val="24"/>
        </w:rPr>
        <w:t>2)</w:t>
      </w:r>
      <w:r>
        <w:rPr>
          <w:rFonts w:hint="eastAsia" w:ascii="微软雅黑" w:hAnsi="微软雅黑" w:eastAsia="微软雅黑"/>
          <w:sz w:val="24"/>
        </w:rPr>
        <w:tab/>
      </w:r>
      <w:r>
        <w:rPr>
          <w:rFonts w:hint="eastAsia" w:ascii="微软雅黑" w:hAnsi="微软雅黑" w:eastAsia="微软雅黑"/>
          <w:sz w:val="24"/>
        </w:rPr>
        <w:t>投诉管理流程</w:t>
      </w:r>
    </w:p>
    <w:p w14:paraId="5D513351">
      <w:pPr>
        <w:ind w:firstLine="560"/>
        <w:rPr>
          <w:rFonts w:ascii="微软雅黑" w:hAnsi="微软雅黑" w:eastAsia="微软雅黑"/>
          <w:sz w:val="24"/>
        </w:rPr>
      </w:pPr>
      <w:r>
        <w:rPr>
          <w:rFonts w:hint="eastAsia" w:ascii="微软雅黑" w:hAnsi="微软雅黑" w:eastAsia="微软雅黑"/>
          <w:sz w:val="24"/>
        </w:rPr>
        <w:t>投诉的受理</w:t>
      </w:r>
    </w:p>
    <w:p w14:paraId="12D0BDFA">
      <w:pPr>
        <w:ind w:firstLine="560"/>
        <w:rPr>
          <w:rFonts w:ascii="微软雅黑" w:hAnsi="微软雅黑" w:eastAsia="微软雅黑"/>
          <w:sz w:val="24"/>
        </w:rPr>
      </w:pPr>
      <w:r>
        <w:rPr>
          <w:rFonts w:hint="eastAsia" w:ascii="微软雅黑" w:hAnsi="微软雅黑" w:eastAsia="微软雅黑"/>
          <w:sz w:val="24"/>
        </w:rPr>
        <w:t>在接到客户投诉后，投诉受理人应当详细了解客户投诉的内容，包括：</w:t>
      </w:r>
    </w:p>
    <w:p w14:paraId="7D919621">
      <w:pPr>
        <w:ind w:firstLine="560"/>
        <w:rPr>
          <w:rFonts w:ascii="微软雅黑" w:hAnsi="微软雅黑" w:eastAsia="微软雅黑"/>
          <w:sz w:val="24"/>
        </w:rPr>
      </w:pPr>
      <w:r>
        <w:rPr>
          <w:rFonts w:hint="eastAsia" w:ascii="微软雅黑" w:hAnsi="微软雅黑" w:eastAsia="微软雅黑"/>
          <w:sz w:val="24"/>
        </w:rPr>
        <w:t>——投诉人的相关资料。</w:t>
      </w:r>
    </w:p>
    <w:p w14:paraId="10FC6F7D">
      <w:pPr>
        <w:ind w:firstLine="560"/>
        <w:rPr>
          <w:rFonts w:ascii="微软雅黑" w:hAnsi="微软雅黑" w:eastAsia="微软雅黑"/>
          <w:sz w:val="24"/>
        </w:rPr>
      </w:pPr>
      <w:r>
        <w:rPr>
          <w:rFonts w:hint="eastAsia" w:ascii="微软雅黑" w:hAnsi="微软雅黑" w:eastAsia="微软雅黑"/>
          <w:sz w:val="24"/>
        </w:rPr>
        <w:t>——投诉人所投诉的事件的详细描述。</w:t>
      </w:r>
    </w:p>
    <w:p w14:paraId="042F3B9F">
      <w:pPr>
        <w:ind w:firstLine="560"/>
        <w:rPr>
          <w:rFonts w:ascii="微软雅黑" w:hAnsi="微软雅黑" w:eastAsia="微软雅黑"/>
          <w:sz w:val="24"/>
        </w:rPr>
      </w:pPr>
      <w:r>
        <w:rPr>
          <w:rFonts w:hint="eastAsia" w:ascii="微软雅黑" w:hAnsi="微软雅黑" w:eastAsia="微软雅黑"/>
          <w:sz w:val="24"/>
        </w:rPr>
        <w:t>——服务工程师的姓名、服务时间。</w:t>
      </w:r>
    </w:p>
    <w:p w14:paraId="604C396F">
      <w:pPr>
        <w:ind w:firstLine="560"/>
        <w:rPr>
          <w:rFonts w:ascii="微软雅黑" w:hAnsi="微软雅黑" w:eastAsia="微软雅黑"/>
          <w:sz w:val="24"/>
        </w:rPr>
      </w:pPr>
      <w:r>
        <w:rPr>
          <w:rFonts w:hint="eastAsia" w:ascii="微软雅黑" w:hAnsi="微软雅黑" w:eastAsia="微软雅黑"/>
          <w:sz w:val="24"/>
        </w:rPr>
        <w:t>——投诉人不满之处。</w:t>
      </w:r>
    </w:p>
    <w:p w14:paraId="580DE6ED">
      <w:pPr>
        <w:ind w:firstLine="560"/>
        <w:rPr>
          <w:rFonts w:ascii="微软雅黑" w:hAnsi="微软雅黑" w:eastAsia="微软雅黑"/>
          <w:sz w:val="24"/>
        </w:rPr>
      </w:pPr>
      <w:r>
        <w:rPr>
          <w:rFonts w:hint="eastAsia" w:ascii="微软雅黑" w:hAnsi="微软雅黑" w:eastAsia="微软雅黑"/>
          <w:sz w:val="24"/>
        </w:rPr>
        <w:t>——投诉人的处理要求。</w:t>
      </w:r>
    </w:p>
    <w:p w14:paraId="651590AC">
      <w:pPr>
        <w:ind w:firstLine="560"/>
        <w:rPr>
          <w:rFonts w:ascii="微软雅黑" w:hAnsi="微软雅黑" w:eastAsia="微软雅黑"/>
          <w:sz w:val="24"/>
        </w:rPr>
      </w:pPr>
      <w:r>
        <w:rPr>
          <w:rFonts w:hint="eastAsia" w:ascii="微软雅黑" w:hAnsi="微软雅黑" w:eastAsia="微软雅黑"/>
          <w:sz w:val="24"/>
        </w:rPr>
        <w:t>——投诉人要求的回复时间。</w:t>
      </w:r>
    </w:p>
    <w:p w14:paraId="3CDEA1D5">
      <w:pPr>
        <w:ind w:firstLine="560"/>
        <w:rPr>
          <w:rFonts w:ascii="微软雅黑" w:hAnsi="微软雅黑" w:eastAsia="微软雅黑"/>
          <w:sz w:val="24"/>
        </w:rPr>
      </w:pPr>
      <w:r>
        <w:rPr>
          <w:rFonts w:hint="eastAsia" w:ascii="微软雅黑" w:hAnsi="微软雅黑" w:eastAsia="微软雅黑"/>
          <w:sz w:val="24"/>
        </w:rPr>
        <w:t>投诉的跟踪</w:t>
      </w:r>
    </w:p>
    <w:p w14:paraId="155D1262">
      <w:pPr>
        <w:ind w:firstLine="560"/>
        <w:rPr>
          <w:rFonts w:ascii="微软雅黑" w:hAnsi="微软雅黑" w:eastAsia="微软雅黑"/>
          <w:sz w:val="24"/>
        </w:rPr>
      </w:pPr>
      <w:r>
        <w:rPr>
          <w:rFonts w:hint="eastAsia" w:ascii="微软雅黑" w:hAnsi="微软雅黑" w:eastAsia="微软雅黑"/>
          <w:sz w:val="24"/>
        </w:rPr>
        <w:t>投诉跟踪工作从开始受理，直到投诉者满意或已有最后解决办法为止，贯穿整个投诉过程。有关投诉处理的最新情况按照投诉者的要求或定期或至少在预定的最后期限前告知投诉者。</w:t>
      </w:r>
    </w:p>
    <w:p w14:paraId="695A009A">
      <w:pPr>
        <w:ind w:firstLine="560"/>
        <w:rPr>
          <w:rFonts w:ascii="微软雅黑" w:hAnsi="微软雅黑" w:eastAsia="微软雅黑"/>
          <w:sz w:val="24"/>
        </w:rPr>
      </w:pPr>
      <w:r>
        <w:rPr>
          <w:rFonts w:hint="eastAsia" w:ascii="微软雅黑" w:hAnsi="微软雅黑" w:eastAsia="微软雅黑"/>
          <w:sz w:val="24"/>
        </w:rPr>
        <w:t>接到投诉后，投诉受理人应当及时向当时服务工程师、投诉人了解情况，分析客户投诉原因，根据投诉的严重性，隐含的安全性、复杂性、影响力，立刻采取行动的必要性和可行性对投诉进行评估，找到解决投诉的办法，如果受理人职责范围内不能处理投诉，应当向上一级投诉受理人进行升级。</w:t>
      </w:r>
    </w:p>
    <w:p w14:paraId="24503D7D">
      <w:pPr>
        <w:ind w:firstLine="560"/>
        <w:rPr>
          <w:rFonts w:ascii="微软雅黑" w:hAnsi="微软雅黑" w:eastAsia="微软雅黑"/>
          <w:sz w:val="24"/>
        </w:rPr>
      </w:pPr>
      <w:r>
        <w:rPr>
          <w:rFonts w:hint="eastAsia" w:ascii="微软雅黑" w:hAnsi="微软雅黑" w:eastAsia="微软雅黑"/>
          <w:sz w:val="24"/>
        </w:rPr>
        <w:t>投诉的答复</w:t>
      </w:r>
    </w:p>
    <w:p w14:paraId="299A4AC9">
      <w:pPr>
        <w:ind w:firstLine="560"/>
        <w:rPr>
          <w:rFonts w:ascii="微软雅黑" w:hAnsi="微软雅黑" w:eastAsia="微软雅黑"/>
          <w:sz w:val="24"/>
        </w:rPr>
      </w:pPr>
      <w:r>
        <w:rPr>
          <w:rFonts w:hint="eastAsia" w:ascii="微软雅黑" w:hAnsi="微软雅黑" w:eastAsia="微软雅黑"/>
          <w:sz w:val="24"/>
        </w:rPr>
        <w:t>根据调查结果，我方将向投诉人应做出一个答复，采取纠正措施，以防止类似事件再次发生。如果投诉不能立即被解决，应尽快采用其他有用的方式，并将对投诉的处理意见或决定立即通知投诉人或与投诉相关的人员。</w:t>
      </w:r>
    </w:p>
    <w:p w14:paraId="07D541B9">
      <w:pPr>
        <w:ind w:firstLine="560"/>
        <w:rPr>
          <w:rFonts w:ascii="微软雅黑" w:hAnsi="微软雅黑" w:eastAsia="微软雅黑"/>
          <w:sz w:val="24"/>
        </w:rPr>
      </w:pPr>
      <w:r>
        <w:rPr>
          <w:rFonts w:hint="eastAsia" w:ascii="微软雅黑" w:hAnsi="微软雅黑" w:eastAsia="微软雅黑"/>
          <w:sz w:val="24"/>
        </w:rPr>
        <w:t>结束投诉</w:t>
      </w:r>
    </w:p>
    <w:p w14:paraId="7405E9AD">
      <w:pPr>
        <w:ind w:firstLine="560"/>
        <w:rPr>
          <w:rFonts w:ascii="微软雅黑" w:hAnsi="微软雅黑" w:eastAsia="微软雅黑"/>
          <w:sz w:val="24"/>
        </w:rPr>
      </w:pPr>
      <w:r>
        <w:rPr>
          <w:rFonts w:hint="eastAsia" w:ascii="微软雅黑" w:hAnsi="微软雅黑" w:eastAsia="微软雅黑"/>
          <w:sz w:val="24"/>
        </w:rPr>
        <w:t>如果投诉者接收处理意见，那么应立即执行该决定并作记录。如果投诉者拒绝接收处理意见，此投诉继续进行，并将被记录下来，投诉者可选择内部的或外部的解决方式。投诉受理人必须继续监督投诉的进程，直到所有内部或外部的资源耗尽或投诉者满意为止。</w:t>
      </w:r>
    </w:p>
    <w:p w14:paraId="7B7A3A87">
      <w:pPr>
        <w:ind w:firstLine="560"/>
        <w:rPr>
          <w:rFonts w:ascii="微软雅黑" w:hAnsi="微软雅黑" w:eastAsia="微软雅黑"/>
          <w:sz w:val="24"/>
        </w:rPr>
      </w:pPr>
      <w:r>
        <w:rPr>
          <w:rFonts w:hint="eastAsia" w:ascii="微软雅黑" w:hAnsi="微软雅黑" w:eastAsia="微软雅黑"/>
          <w:sz w:val="24"/>
        </w:rPr>
        <w:t>3)</w:t>
      </w:r>
      <w:r>
        <w:rPr>
          <w:rFonts w:hint="eastAsia" w:ascii="微软雅黑" w:hAnsi="微软雅黑" w:eastAsia="微软雅黑"/>
          <w:sz w:val="24"/>
        </w:rPr>
        <w:tab/>
      </w:r>
      <w:r>
        <w:rPr>
          <w:rFonts w:hint="eastAsia" w:ascii="微软雅黑" w:hAnsi="微软雅黑" w:eastAsia="微软雅黑"/>
          <w:sz w:val="24"/>
        </w:rPr>
        <w:t>投诉与绩效考核</w:t>
      </w:r>
    </w:p>
    <w:p w14:paraId="0539BE76">
      <w:pPr>
        <w:ind w:firstLine="560"/>
        <w:rPr>
          <w:rFonts w:ascii="微软雅黑" w:hAnsi="微软雅黑" w:eastAsia="微软雅黑"/>
          <w:sz w:val="24"/>
        </w:rPr>
      </w:pPr>
      <w:r>
        <w:rPr>
          <w:rFonts w:hint="eastAsia" w:ascii="微软雅黑" w:hAnsi="微软雅黑" w:eastAsia="微软雅黑"/>
          <w:sz w:val="24"/>
        </w:rPr>
        <w:t>对任何一项客户有理由的投诉，我方都将记录在案，并在当月员工个人以及部门绩效考核中予以考虑。</w:t>
      </w:r>
    </w:p>
    <w:p w14:paraId="6C33E739">
      <w:pPr>
        <w:ind w:firstLine="560"/>
        <w:rPr>
          <w:rFonts w:ascii="微软雅黑" w:hAnsi="微软雅黑" w:eastAsia="微软雅黑"/>
          <w:sz w:val="24"/>
        </w:rPr>
      </w:pPr>
      <w:r>
        <w:rPr>
          <w:rFonts w:hint="eastAsia" w:ascii="微软雅黑" w:hAnsi="微软雅黑" w:eastAsia="微软雅黑"/>
          <w:sz w:val="24"/>
        </w:rPr>
        <w:t>对部门的年度考核，客户有理由投诉是一项非常重要的扣分项，每一起投诉都会导致本部门年中绩效考核的得分。</w:t>
      </w:r>
    </w:p>
    <w:p w14:paraId="48A9CDB9">
      <w:pPr>
        <w:rPr>
          <w:rFonts w:ascii="微软雅黑" w:hAnsi="微软雅黑" w:eastAsia="微软雅黑"/>
          <w:sz w:val="24"/>
        </w:rPr>
      </w:pPr>
      <w:r>
        <w:rPr>
          <w:rFonts w:hint="eastAsia" w:ascii="微软雅黑" w:hAnsi="微软雅黑" w:eastAsia="微软雅黑"/>
          <w:sz w:val="24"/>
        </w:rPr>
        <w:t>我方投诉处理流程如下：</w:t>
      </w:r>
      <w:r>
        <w:rPr>
          <w:rFonts w:hint="eastAsia" w:ascii="微软雅黑" w:hAnsi="微软雅黑" w:eastAsia="微软雅黑"/>
          <w:sz w:val="28"/>
          <w:szCs w:val="28"/>
        </w:rPr>
        <w:drawing>
          <wp:anchor distT="0" distB="0" distL="114300" distR="114300" simplePos="0" relativeHeight="251661312" behindDoc="0" locked="0" layoutInCell="1" allowOverlap="0">
            <wp:simplePos x="0" y="0"/>
            <wp:positionH relativeFrom="column">
              <wp:posOffset>0</wp:posOffset>
            </wp:positionH>
            <wp:positionV relativeFrom="line">
              <wp:posOffset>396240</wp:posOffset>
            </wp:positionV>
            <wp:extent cx="5259705" cy="5762625"/>
            <wp:effectExtent l="0" t="0" r="0" b="0"/>
            <wp:wrapSquare wrapText="bothSides"/>
            <wp:docPr id="134937969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79699" name="图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60359" cy="5763212"/>
                    </a:xfrm>
                    <a:prstGeom prst="rect">
                      <a:avLst/>
                    </a:prstGeom>
                    <a:noFill/>
                    <a:ln>
                      <a:noFill/>
                    </a:ln>
                  </pic:spPr>
                </pic:pic>
              </a:graphicData>
            </a:graphic>
          </wp:anchor>
        </w:drawing>
      </w:r>
    </w:p>
    <w:p w14:paraId="19059F7C">
      <w:pPr>
        <w:pStyle w:val="4"/>
      </w:pPr>
      <w:bookmarkStart w:id="62" w:name="_Toc24855"/>
      <w:r>
        <w:rPr>
          <w:rFonts w:hint="eastAsia"/>
          <w:lang w:val="en-US" w:eastAsia="zh-CN"/>
        </w:rPr>
        <w:t>7</w:t>
      </w:r>
      <w:r>
        <w:rPr>
          <w:rFonts w:hint="eastAsia"/>
        </w:rPr>
        <w:t>.5.8故障响应服务流程</w:t>
      </w:r>
      <w:bookmarkEnd w:id="62"/>
    </w:p>
    <w:p w14:paraId="3D046EED">
      <w:pPr>
        <w:ind w:firstLine="560"/>
        <w:rPr>
          <w:rFonts w:ascii="微软雅黑" w:hAnsi="微软雅黑" w:eastAsia="微软雅黑"/>
          <w:sz w:val="24"/>
        </w:rPr>
      </w:pPr>
      <w:r>
        <w:rPr>
          <w:rFonts w:hint="eastAsia" w:ascii="微软雅黑" w:hAnsi="微软雅黑" w:eastAsia="微软雅黑"/>
          <w:sz w:val="24"/>
        </w:rPr>
        <w:t>我公司技术支持中心及各地售后服务支持机构将提供每周7天每天24小时的热线电话，接受并处理客户故障申告的服务。客户支持服务中心将提供手机、电话、传真、电子邮件等在线支持方式。所有接受到的客户电话、电子邮件和传真等都将记录在案，并被跟踪直至彻底解决，直到客户确认为止。</w:t>
      </w:r>
    </w:p>
    <w:p w14:paraId="15DA628E">
      <w:pPr>
        <w:ind w:firstLine="560"/>
        <w:rPr>
          <w:rFonts w:ascii="微软雅黑" w:hAnsi="微软雅黑" w:eastAsia="微软雅黑"/>
          <w:sz w:val="24"/>
        </w:rPr>
      </w:pPr>
      <w:r>
        <w:rPr>
          <w:rFonts w:hint="eastAsia" w:ascii="微软雅黑" w:hAnsi="微软雅黑" w:eastAsia="微软雅黑"/>
          <w:sz w:val="24"/>
        </w:rPr>
        <w:t>根据问题的类型和用户要求，我公司承诺按照招标文件的规定由当地服务机构的技术人员上门服务。</w:t>
      </w:r>
    </w:p>
    <w:p w14:paraId="5E577CA6">
      <w:pPr>
        <w:rPr>
          <w:rFonts w:ascii="微软雅黑" w:hAnsi="微软雅黑" w:eastAsia="微软雅黑"/>
          <w:sz w:val="24"/>
        </w:rPr>
      </w:pPr>
      <w:r>
        <w:rPr>
          <w:rFonts w:hint="eastAsia" w:ascii="微软雅黑" w:hAnsi="微软雅黑" w:eastAsia="微软雅黑"/>
          <w:sz w:val="24"/>
        </w:rPr>
        <w:t>（1）故障定义</w:t>
      </w:r>
    </w:p>
    <w:p w14:paraId="68D5A5C4">
      <w:pPr>
        <w:ind w:firstLine="560"/>
        <w:rPr>
          <w:rFonts w:ascii="微软雅黑" w:hAnsi="微软雅黑" w:eastAsia="微软雅黑"/>
          <w:sz w:val="24"/>
        </w:rPr>
      </w:pPr>
      <w:r>
        <w:rPr>
          <w:rFonts w:hint="eastAsia" w:ascii="微软雅黑" w:hAnsi="微软雅黑" w:eastAsia="微软雅黑"/>
          <w:sz w:val="24"/>
        </w:rPr>
        <w:t>紧急故障：系统瘫痪。</w:t>
      </w:r>
    </w:p>
    <w:p w14:paraId="2EAD8BC0">
      <w:pPr>
        <w:ind w:firstLine="560"/>
        <w:rPr>
          <w:rFonts w:ascii="微软雅黑" w:hAnsi="微软雅黑" w:eastAsia="微软雅黑"/>
          <w:sz w:val="24"/>
        </w:rPr>
      </w:pPr>
      <w:r>
        <w:rPr>
          <w:rFonts w:hint="eastAsia" w:ascii="微软雅黑" w:hAnsi="微软雅黑" w:eastAsia="微软雅黑"/>
          <w:sz w:val="24"/>
        </w:rPr>
        <w:t>严重故障：某台设备无法正常工作，相应功能丧失。</w:t>
      </w:r>
    </w:p>
    <w:p w14:paraId="04CB385D">
      <w:pPr>
        <w:ind w:firstLine="560"/>
        <w:rPr>
          <w:rFonts w:ascii="微软雅黑" w:hAnsi="微软雅黑" w:eastAsia="微软雅黑"/>
          <w:sz w:val="24"/>
        </w:rPr>
      </w:pPr>
      <w:r>
        <w:rPr>
          <w:rFonts w:hint="eastAsia" w:ascii="微软雅黑" w:hAnsi="微软雅黑" w:eastAsia="微软雅黑"/>
          <w:sz w:val="24"/>
        </w:rPr>
        <w:t>一般故障：系统仍能运行，但运行不稳定，相应功能未丧失。</w:t>
      </w:r>
    </w:p>
    <w:p w14:paraId="77FA9C3E">
      <w:pPr>
        <w:ind w:firstLine="560"/>
        <w:rPr>
          <w:rFonts w:ascii="微软雅黑" w:hAnsi="微软雅黑" w:eastAsia="微软雅黑"/>
          <w:sz w:val="24"/>
        </w:rPr>
      </w:pPr>
      <w:r>
        <w:rPr>
          <w:rFonts w:hint="eastAsia" w:ascii="微软雅黑" w:hAnsi="微软雅黑" w:eastAsia="微软雅黑"/>
          <w:sz w:val="24"/>
        </w:rPr>
        <w:t>技术支持中心和售后服务支持中心在收到用户故障申告后，将委派技术支持工程师通过电话交流、现场勘察等手段进行初步故障定位。对于非设备本身引起的故障，由我方技术支持工程师负责解决，对于设备本身故障，我方技术工程师根据故障严重程度协商进行应急处理，同时立即通知设备厂商提供进一步的技术支持。</w:t>
      </w:r>
    </w:p>
    <w:p w14:paraId="14E2C0FC">
      <w:pPr>
        <w:rPr>
          <w:rFonts w:ascii="微软雅黑" w:hAnsi="微软雅黑" w:eastAsia="微软雅黑"/>
          <w:sz w:val="24"/>
        </w:rPr>
      </w:pPr>
      <w:r>
        <w:rPr>
          <w:rFonts w:hint="eastAsia" w:ascii="微软雅黑" w:hAnsi="微软雅黑" w:eastAsia="微软雅黑"/>
          <w:sz w:val="24"/>
        </w:rPr>
        <w:t>（2）故障响应</w:t>
      </w:r>
    </w:p>
    <w:p w14:paraId="1E0F38FB">
      <w:pPr>
        <w:ind w:firstLine="560"/>
        <w:rPr>
          <w:rFonts w:ascii="微软雅黑" w:hAnsi="微软雅黑" w:eastAsia="微软雅黑"/>
          <w:sz w:val="24"/>
        </w:rPr>
      </w:pPr>
      <w:r>
        <w:rPr>
          <w:rFonts w:hint="eastAsia" w:ascii="微软雅黑" w:hAnsi="微软雅黑" w:eastAsia="微软雅黑"/>
          <w:sz w:val="24"/>
        </w:rPr>
        <w:t>针对以上故障定义的不同，我公司就故障响应时间做出以下标准：</w:t>
      </w:r>
    </w:p>
    <w:p w14:paraId="7C05F246">
      <w:pPr>
        <w:ind w:firstLine="560"/>
        <w:rPr>
          <w:rFonts w:ascii="微软雅黑" w:hAnsi="微软雅黑" w:eastAsia="微软雅黑"/>
          <w:sz w:val="24"/>
        </w:rPr>
      </w:pPr>
      <w:r>
        <w:rPr>
          <w:rFonts w:hint="eastAsia" w:ascii="微软雅黑" w:hAnsi="微软雅黑" w:eastAsia="微软雅黑"/>
          <w:sz w:val="24"/>
        </w:rPr>
        <w:t>在保修期内，我方提供灵活、多样的通信手段，提供7*24小时的响应服务，保证在任何时候用户都能及时找到我方的工程师。支持包括对系统、硬件和网络应用方面的支持和各种与系统相关的技术问题解答，用户在使用系统时如遇到问题，包括软件、硬件和网络，都可以得到相应的支持与帮助。在质保期内，我方会即时对招标人所提出的维修要求做出实质性反应，及时解决系统运行中的问题。系统运行过程中如果出现技术故障（如系统故障、配置丢失等）或与其他设备发生冲突，我方保证对招标人提供及时解决此类问题的紧急预案方案，以恢复故障使得系统得以正常运行。</w:t>
      </w:r>
    </w:p>
    <w:p w14:paraId="15A6F27B">
      <w:pPr>
        <w:rPr>
          <w:rFonts w:ascii="微软雅黑" w:hAnsi="微软雅黑" w:eastAsia="微软雅黑"/>
          <w:sz w:val="24"/>
        </w:rPr>
      </w:pPr>
      <w:r>
        <w:rPr>
          <w:rFonts w:hint="eastAsia" w:ascii="微软雅黑" w:hAnsi="微软雅黑" w:eastAsia="微软雅黑"/>
          <w:sz w:val="24"/>
        </w:rPr>
        <w:t>（3）故障排除</w:t>
      </w:r>
    </w:p>
    <w:p w14:paraId="7727C8A6">
      <w:pPr>
        <w:ind w:firstLine="560"/>
        <w:rPr>
          <w:rFonts w:ascii="微软雅黑" w:hAnsi="微软雅黑" w:eastAsia="微软雅黑"/>
          <w:sz w:val="24"/>
        </w:rPr>
      </w:pPr>
      <w:r>
        <w:rPr>
          <w:rFonts w:hint="eastAsia" w:ascii="微软雅黑" w:hAnsi="微软雅黑" w:eastAsia="微软雅黑"/>
          <w:sz w:val="24"/>
        </w:rPr>
        <w:t>在接到故障通知后，我方提供故障诊断分析和初步解决方案，提供远程登录进行技术支持。如果远程支持不能解决问题，我方工程师应当到现场解决故障。</w:t>
      </w:r>
    </w:p>
    <w:p w14:paraId="6C383C37">
      <w:pPr>
        <w:ind w:firstLine="560"/>
        <w:rPr>
          <w:rFonts w:ascii="微软雅黑" w:hAnsi="微软雅黑" w:eastAsia="微软雅黑"/>
          <w:sz w:val="24"/>
        </w:rPr>
      </w:pPr>
      <w:r>
        <w:rPr>
          <w:rFonts w:hint="eastAsia" w:ascii="微软雅黑" w:hAnsi="微软雅黑" w:eastAsia="微软雅黑"/>
          <w:sz w:val="24"/>
        </w:rPr>
        <w:t>说明：紧急故障和严重故障的上报时限是按每周7天每天24小时计算。一般故障的上报时限是按标准的工作时间计算。</w:t>
      </w:r>
    </w:p>
    <w:p w14:paraId="7C724696">
      <w:pPr>
        <w:rPr>
          <w:rFonts w:ascii="微软雅黑" w:hAnsi="微软雅黑" w:eastAsia="微软雅黑"/>
          <w:sz w:val="24"/>
        </w:rPr>
      </w:pPr>
      <w:r>
        <w:rPr>
          <w:rFonts w:hint="eastAsia" w:ascii="微软雅黑" w:hAnsi="微软雅黑" w:eastAsia="微软雅黑"/>
          <w:sz w:val="24"/>
        </w:rPr>
        <w:t>（4）故障处理流程</w:t>
      </w:r>
    </w:p>
    <w:p w14:paraId="0CA62D0C">
      <w:pPr>
        <w:ind w:firstLine="560"/>
        <w:rPr>
          <w:rFonts w:ascii="微软雅黑" w:hAnsi="微软雅黑" w:eastAsia="微软雅黑"/>
          <w:sz w:val="28"/>
          <w:szCs w:val="28"/>
        </w:rPr>
      </w:pPr>
      <w:r>
        <w:rPr>
          <w:rFonts w:hint="eastAsia" w:ascii="微软雅黑" w:hAnsi="微软雅黑" w:eastAsia="微软雅黑"/>
          <w:sz w:val="28"/>
          <w:szCs w:val="28"/>
        </w:rPr>
        <w:drawing>
          <wp:anchor distT="0" distB="0" distL="114300" distR="114300" simplePos="0" relativeHeight="251659264" behindDoc="0" locked="0" layoutInCell="1" allowOverlap="0">
            <wp:simplePos x="0" y="0"/>
            <wp:positionH relativeFrom="column">
              <wp:posOffset>-2540</wp:posOffset>
            </wp:positionH>
            <wp:positionV relativeFrom="line">
              <wp:posOffset>398780</wp:posOffset>
            </wp:positionV>
            <wp:extent cx="5202555" cy="4038600"/>
            <wp:effectExtent l="0" t="0" r="0" b="0"/>
            <wp:wrapSquare wrapText="bothSides"/>
            <wp:docPr id="13365455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45528" name="图片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02555" cy="4038600"/>
                    </a:xfrm>
                    <a:prstGeom prst="rect">
                      <a:avLst/>
                    </a:prstGeom>
                    <a:noFill/>
                    <a:ln>
                      <a:noFill/>
                    </a:ln>
                  </pic:spPr>
                </pic:pic>
              </a:graphicData>
            </a:graphic>
          </wp:anchor>
        </w:drawing>
      </w:r>
      <w:r>
        <w:rPr>
          <w:rFonts w:hint="eastAsia" w:ascii="微软雅黑" w:hAnsi="微软雅黑" w:eastAsia="微软雅黑"/>
          <w:sz w:val="28"/>
          <w:szCs w:val="28"/>
        </w:rPr>
        <w:t xml:space="preserve"> </w:t>
      </w:r>
    </w:p>
    <w:p w14:paraId="00828644">
      <w:pPr>
        <w:rPr>
          <w:rFonts w:ascii="微软雅黑" w:hAnsi="微软雅黑" w:eastAsia="微软雅黑"/>
        </w:rPr>
      </w:pP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8A92E">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BF70C">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B9E4A5">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5B9E4A5">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B7A3B">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567C02"/>
    <w:multiLevelType w:val="multilevel"/>
    <w:tmpl w:val="E0567C02"/>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
    <w:nsid w:val="E0EB5A2A"/>
    <w:multiLevelType w:val="singleLevel"/>
    <w:tmpl w:val="E0EB5A2A"/>
    <w:lvl w:ilvl="0" w:tentative="0">
      <w:start w:val="1"/>
      <w:numFmt w:val="chineseCounting"/>
      <w:suff w:val="nothing"/>
      <w:lvlText w:val="%1、"/>
      <w:lvlJc w:val="left"/>
      <w:rPr>
        <w:rFonts w:hint="eastAsia"/>
        <w:lang w:val="en-US"/>
      </w:rPr>
    </w:lvl>
  </w:abstractNum>
  <w:abstractNum w:abstractNumId="2">
    <w:nsid w:val="0A7C6693"/>
    <w:multiLevelType w:val="multilevel"/>
    <w:tmpl w:val="0A7C669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2F107504"/>
    <w:multiLevelType w:val="multilevel"/>
    <w:tmpl w:val="2F107504"/>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4">
    <w:nsid w:val="3B101247"/>
    <w:multiLevelType w:val="multilevel"/>
    <w:tmpl w:val="3B101247"/>
    <w:lvl w:ilvl="0" w:tentative="0">
      <w:start w:val="1"/>
      <w:numFmt w:val="bullet"/>
      <w:lvlText w:val=""/>
      <w:lvlJc w:val="left"/>
      <w:pPr>
        <w:ind w:left="1215" w:hanging="420"/>
      </w:pPr>
      <w:rPr>
        <w:rFonts w:hint="default" w:ascii="Wingdings" w:hAnsi="Wingdings"/>
      </w:rPr>
    </w:lvl>
    <w:lvl w:ilvl="1" w:tentative="0">
      <w:start w:val="1"/>
      <w:numFmt w:val="bullet"/>
      <w:lvlText w:val=""/>
      <w:lvlJc w:val="left"/>
      <w:pPr>
        <w:ind w:left="1635" w:hanging="420"/>
      </w:pPr>
      <w:rPr>
        <w:rFonts w:hint="default" w:ascii="Wingdings" w:hAnsi="Wingdings"/>
      </w:rPr>
    </w:lvl>
    <w:lvl w:ilvl="2" w:tentative="0">
      <w:start w:val="1"/>
      <w:numFmt w:val="bullet"/>
      <w:lvlText w:val=""/>
      <w:lvlJc w:val="left"/>
      <w:pPr>
        <w:ind w:left="2055" w:hanging="420"/>
      </w:pPr>
      <w:rPr>
        <w:rFonts w:hint="default" w:ascii="Wingdings" w:hAnsi="Wingdings"/>
      </w:rPr>
    </w:lvl>
    <w:lvl w:ilvl="3" w:tentative="0">
      <w:start w:val="1"/>
      <w:numFmt w:val="bullet"/>
      <w:lvlText w:val=""/>
      <w:lvlJc w:val="left"/>
      <w:pPr>
        <w:ind w:left="2475" w:hanging="420"/>
      </w:pPr>
      <w:rPr>
        <w:rFonts w:hint="default" w:ascii="Wingdings" w:hAnsi="Wingdings"/>
      </w:rPr>
    </w:lvl>
    <w:lvl w:ilvl="4" w:tentative="0">
      <w:start w:val="1"/>
      <w:numFmt w:val="bullet"/>
      <w:lvlText w:val=""/>
      <w:lvlJc w:val="left"/>
      <w:pPr>
        <w:ind w:left="2895" w:hanging="420"/>
      </w:pPr>
      <w:rPr>
        <w:rFonts w:hint="default" w:ascii="Wingdings" w:hAnsi="Wingdings"/>
      </w:rPr>
    </w:lvl>
    <w:lvl w:ilvl="5" w:tentative="0">
      <w:start w:val="1"/>
      <w:numFmt w:val="bullet"/>
      <w:lvlText w:val=""/>
      <w:lvlJc w:val="left"/>
      <w:pPr>
        <w:ind w:left="3315" w:hanging="420"/>
      </w:pPr>
      <w:rPr>
        <w:rFonts w:hint="default" w:ascii="Wingdings" w:hAnsi="Wingdings"/>
      </w:rPr>
    </w:lvl>
    <w:lvl w:ilvl="6" w:tentative="0">
      <w:start w:val="1"/>
      <w:numFmt w:val="bullet"/>
      <w:lvlText w:val=""/>
      <w:lvlJc w:val="left"/>
      <w:pPr>
        <w:ind w:left="3735" w:hanging="420"/>
      </w:pPr>
      <w:rPr>
        <w:rFonts w:hint="default" w:ascii="Wingdings" w:hAnsi="Wingdings"/>
      </w:rPr>
    </w:lvl>
    <w:lvl w:ilvl="7" w:tentative="0">
      <w:start w:val="1"/>
      <w:numFmt w:val="bullet"/>
      <w:lvlText w:val=""/>
      <w:lvlJc w:val="left"/>
      <w:pPr>
        <w:ind w:left="4155" w:hanging="420"/>
      </w:pPr>
      <w:rPr>
        <w:rFonts w:hint="default" w:ascii="Wingdings" w:hAnsi="Wingdings"/>
      </w:rPr>
    </w:lvl>
    <w:lvl w:ilvl="8" w:tentative="0">
      <w:start w:val="1"/>
      <w:numFmt w:val="bullet"/>
      <w:lvlText w:val=""/>
      <w:lvlJc w:val="left"/>
      <w:pPr>
        <w:ind w:left="4575" w:hanging="420"/>
      </w:pPr>
      <w:rPr>
        <w:rFonts w:hint="default" w:ascii="Wingdings" w:hAnsi="Wingdings"/>
      </w:rPr>
    </w:lvl>
  </w:abstractNum>
  <w:abstractNum w:abstractNumId="5">
    <w:nsid w:val="5BEF2E13"/>
    <w:multiLevelType w:val="multilevel"/>
    <w:tmpl w:val="5BEF2E13"/>
    <w:lvl w:ilvl="0" w:tentative="0">
      <w:start w:val="5"/>
      <w:numFmt w:val="decimal"/>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2"/>
  </w:num>
  <w:num w:numId="3">
    <w:abstractNumId w:val="0"/>
  </w:num>
  <w:num w:numId="4">
    <w:abstractNumId w:val="3"/>
  </w:num>
  <w:num w:numId="5">
    <w:abstractNumId w:val="4"/>
  </w:num>
  <w:num w:numId="6">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U3OWY2MmJhYTJmYzYwOGJmN2M5MGJiOGRiODkyYTIifQ=="/>
  </w:docVars>
  <w:rsids>
    <w:rsidRoot w:val="00DF1B25"/>
    <w:rsid w:val="00000706"/>
    <w:rsid w:val="000057F4"/>
    <w:rsid w:val="000072EC"/>
    <w:rsid w:val="0000751E"/>
    <w:rsid w:val="000079A7"/>
    <w:rsid w:val="000121A9"/>
    <w:rsid w:val="00013A54"/>
    <w:rsid w:val="00016E16"/>
    <w:rsid w:val="00022E7A"/>
    <w:rsid w:val="00025A49"/>
    <w:rsid w:val="000328BD"/>
    <w:rsid w:val="0003587D"/>
    <w:rsid w:val="00036FD0"/>
    <w:rsid w:val="00041B37"/>
    <w:rsid w:val="000508B4"/>
    <w:rsid w:val="0005589C"/>
    <w:rsid w:val="0006202A"/>
    <w:rsid w:val="00070102"/>
    <w:rsid w:val="00085C73"/>
    <w:rsid w:val="000868A2"/>
    <w:rsid w:val="00087C00"/>
    <w:rsid w:val="00095270"/>
    <w:rsid w:val="00096042"/>
    <w:rsid w:val="000A2A84"/>
    <w:rsid w:val="000B0057"/>
    <w:rsid w:val="000B29F4"/>
    <w:rsid w:val="000B50CB"/>
    <w:rsid w:val="000B72BA"/>
    <w:rsid w:val="000D3546"/>
    <w:rsid w:val="000D5DE8"/>
    <w:rsid w:val="000E342C"/>
    <w:rsid w:val="000E7AE8"/>
    <w:rsid w:val="000F27AF"/>
    <w:rsid w:val="000F5CB1"/>
    <w:rsid w:val="0010088F"/>
    <w:rsid w:val="0010274D"/>
    <w:rsid w:val="00102814"/>
    <w:rsid w:val="0010299C"/>
    <w:rsid w:val="00103EC8"/>
    <w:rsid w:val="00105A43"/>
    <w:rsid w:val="001118C9"/>
    <w:rsid w:val="001135AB"/>
    <w:rsid w:val="00117543"/>
    <w:rsid w:val="00120B25"/>
    <w:rsid w:val="0012305D"/>
    <w:rsid w:val="00131AC7"/>
    <w:rsid w:val="00132721"/>
    <w:rsid w:val="001353D7"/>
    <w:rsid w:val="001360E9"/>
    <w:rsid w:val="00143D8A"/>
    <w:rsid w:val="00155F96"/>
    <w:rsid w:val="001569B0"/>
    <w:rsid w:val="001575C6"/>
    <w:rsid w:val="001638B2"/>
    <w:rsid w:val="001648F7"/>
    <w:rsid w:val="001716E4"/>
    <w:rsid w:val="0017269C"/>
    <w:rsid w:val="00173378"/>
    <w:rsid w:val="00176BA2"/>
    <w:rsid w:val="00181941"/>
    <w:rsid w:val="00185396"/>
    <w:rsid w:val="001910E7"/>
    <w:rsid w:val="00192C20"/>
    <w:rsid w:val="00193D22"/>
    <w:rsid w:val="00195139"/>
    <w:rsid w:val="00197330"/>
    <w:rsid w:val="001B0761"/>
    <w:rsid w:val="001B2B11"/>
    <w:rsid w:val="001B6254"/>
    <w:rsid w:val="001C0FF8"/>
    <w:rsid w:val="001C18B5"/>
    <w:rsid w:val="001C29B6"/>
    <w:rsid w:val="001D13B4"/>
    <w:rsid w:val="001D3255"/>
    <w:rsid w:val="001D40AC"/>
    <w:rsid w:val="001D4334"/>
    <w:rsid w:val="001D6899"/>
    <w:rsid w:val="001E1584"/>
    <w:rsid w:val="001E4765"/>
    <w:rsid w:val="001F4504"/>
    <w:rsid w:val="002000FF"/>
    <w:rsid w:val="0020374A"/>
    <w:rsid w:val="00206B7B"/>
    <w:rsid w:val="00212B73"/>
    <w:rsid w:val="002169FD"/>
    <w:rsid w:val="00226393"/>
    <w:rsid w:val="00230B80"/>
    <w:rsid w:val="0023209A"/>
    <w:rsid w:val="00235F29"/>
    <w:rsid w:val="00245D5B"/>
    <w:rsid w:val="0024779C"/>
    <w:rsid w:val="0025019F"/>
    <w:rsid w:val="00251B17"/>
    <w:rsid w:val="00260AD1"/>
    <w:rsid w:val="0026552E"/>
    <w:rsid w:val="00277581"/>
    <w:rsid w:val="00281D33"/>
    <w:rsid w:val="00281E3B"/>
    <w:rsid w:val="0028214E"/>
    <w:rsid w:val="0028454B"/>
    <w:rsid w:val="00284E58"/>
    <w:rsid w:val="0029123F"/>
    <w:rsid w:val="00292BAB"/>
    <w:rsid w:val="00295B6A"/>
    <w:rsid w:val="00296707"/>
    <w:rsid w:val="002974F5"/>
    <w:rsid w:val="002A0239"/>
    <w:rsid w:val="002A1DBD"/>
    <w:rsid w:val="002A53C4"/>
    <w:rsid w:val="002B3B6D"/>
    <w:rsid w:val="002C045E"/>
    <w:rsid w:val="002C0BA7"/>
    <w:rsid w:val="002C5159"/>
    <w:rsid w:val="002D4DCA"/>
    <w:rsid w:val="002E2440"/>
    <w:rsid w:val="002E2FB6"/>
    <w:rsid w:val="002F5C1D"/>
    <w:rsid w:val="002F622D"/>
    <w:rsid w:val="002F6448"/>
    <w:rsid w:val="00300231"/>
    <w:rsid w:val="00302867"/>
    <w:rsid w:val="00303279"/>
    <w:rsid w:val="00307F78"/>
    <w:rsid w:val="00310364"/>
    <w:rsid w:val="003121EB"/>
    <w:rsid w:val="0031336A"/>
    <w:rsid w:val="0031432C"/>
    <w:rsid w:val="00332812"/>
    <w:rsid w:val="00335A97"/>
    <w:rsid w:val="0033770D"/>
    <w:rsid w:val="003377F9"/>
    <w:rsid w:val="00343556"/>
    <w:rsid w:val="00345249"/>
    <w:rsid w:val="00347BC8"/>
    <w:rsid w:val="00351EEE"/>
    <w:rsid w:val="00354917"/>
    <w:rsid w:val="00356D9C"/>
    <w:rsid w:val="00356ED4"/>
    <w:rsid w:val="0036791E"/>
    <w:rsid w:val="00370F9F"/>
    <w:rsid w:val="00376C6B"/>
    <w:rsid w:val="00377FD0"/>
    <w:rsid w:val="0038032E"/>
    <w:rsid w:val="0038294B"/>
    <w:rsid w:val="00387DC4"/>
    <w:rsid w:val="003937F4"/>
    <w:rsid w:val="00396D78"/>
    <w:rsid w:val="003A1B68"/>
    <w:rsid w:val="003A63D5"/>
    <w:rsid w:val="003B109C"/>
    <w:rsid w:val="003B2D7F"/>
    <w:rsid w:val="003B3E2A"/>
    <w:rsid w:val="003C03ED"/>
    <w:rsid w:val="003C69F6"/>
    <w:rsid w:val="003D139E"/>
    <w:rsid w:val="003D4FD9"/>
    <w:rsid w:val="003D73FA"/>
    <w:rsid w:val="003E0216"/>
    <w:rsid w:val="003E6300"/>
    <w:rsid w:val="003E7018"/>
    <w:rsid w:val="003F0792"/>
    <w:rsid w:val="003F11B6"/>
    <w:rsid w:val="003F135D"/>
    <w:rsid w:val="003F316C"/>
    <w:rsid w:val="003F3F37"/>
    <w:rsid w:val="003F43C4"/>
    <w:rsid w:val="0040422B"/>
    <w:rsid w:val="00404750"/>
    <w:rsid w:val="004052BD"/>
    <w:rsid w:val="00410BFD"/>
    <w:rsid w:val="00411821"/>
    <w:rsid w:val="00412D21"/>
    <w:rsid w:val="00413352"/>
    <w:rsid w:val="00422679"/>
    <w:rsid w:val="00430157"/>
    <w:rsid w:val="0043118D"/>
    <w:rsid w:val="004317A3"/>
    <w:rsid w:val="00433A24"/>
    <w:rsid w:val="004471BB"/>
    <w:rsid w:val="004476E5"/>
    <w:rsid w:val="00447EAD"/>
    <w:rsid w:val="00451D55"/>
    <w:rsid w:val="004551E5"/>
    <w:rsid w:val="004566A8"/>
    <w:rsid w:val="0046572A"/>
    <w:rsid w:val="00465789"/>
    <w:rsid w:val="00470665"/>
    <w:rsid w:val="0047298D"/>
    <w:rsid w:val="00480900"/>
    <w:rsid w:val="004873E6"/>
    <w:rsid w:val="004900B5"/>
    <w:rsid w:val="00493038"/>
    <w:rsid w:val="00493988"/>
    <w:rsid w:val="00494BA3"/>
    <w:rsid w:val="004A6B22"/>
    <w:rsid w:val="004B3A49"/>
    <w:rsid w:val="004B5FBE"/>
    <w:rsid w:val="004C21AA"/>
    <w:rsid w:val="004C3F99"/>
    <w:rsid w:val="004C5E92"/>
    <w:rsid w:val="004C651E"/>
    <w:rsid w:val="004C6A29"/>
    <w:rsid w:val="004D3CDD"/>
    <w:rsid w:val="004D5313"/>
    <w:rsid w:val="004E60F8"/>
    <w:rsid w:val="004E6C21"/>
    <w:rsid w:val="004E72C7"/>
    <w:rsid w:val="004F17EB"/>
    <w:rsid w:val="004F3D4A"/>
    <w:rsid w:val="004F6FB8"/>
    <w:rsid w:val="004F7968"/>
    <w:rsid w:val="004F7EF1"/>
    <w:rsid w:val="00502C3C"/>
    <w:rsid w:val="00505F85"/>
    <w:rsid w:val="005074AC"/>
    <w:rsid w:val="005149A3"/>
    <w:rsid w:val="0051620B"/>
    <w:rsid w:val="005179E8"/>
    <w:rsid w:val="00525E13"/>
    <w:rsid w:val="00536CBA"/>
    <w:rsid w:val="00540BD7"/>
    <w:rsid w:val="0054164D"/>
    <w:rsid w:val="00542A2D"/>
    <w:rsid w:val="0054675F"/>
    <w:rsid w:val="00547885"/>
    <w:rsid w:val="0055028E"/>
    <w:rsid w:val="005504CE"/>
    <w:rsid w:val="00554CC6"/>
    <w:rsid w:val="00556EEA"/>
    <w:rsid w:val="00557B23"/>
    <w:rsid w:val="00580F3B"/>
    <w:rsid w:val="00595B89"/>
    <w:rsid w:val="005A0D02"/>
    <w:rsid w:val="005A3746"/>
    <w:rsid w:val="005A4A3B"/>
    <w:rsid w:val="005A4E85"/>
    <w:rsid w:val="005A6728"/>
    <w:rsid w:val="005A6E82"/>
    <w:rsid w:val="005B1A0A"/>
    <w:rsid w:val="005B3BCB"/>
    <w:rsid w:val="005B5AD4"/>
    <w:rsid w:val="005B7F08"/>
    <w:rsid w:val="005C179B"/>
    <w:rsid w:val="005C6026"/>
    <w:rsid w:val="005C766F"/>
    <w:rsid w:val="005D158B"/>
    <w:rsid w:val="005E0938"/>
    <w:rsid w:val="005E273F"/>
    <w:rsid w:val="005E6883"/>
    <w:rsid w:val="005E6A76"/>
    <w:rsid w:val="005E7896"/>
    <w:rsid w:val="005F4687"/>
    <w:rsid w:val="005F7711"/>
    <w:rsid w:val="0060048D"/>
    <w:rsid w:val="00602324"/>
    <w:rsid w:val="00603DFA"/>
    <w:rsid w:val="006133B8"/>
    <w:rsid w:val="0062035D"/>
    <w:rsid w:val="006225BC"/>
    <w:rsid w:val="006239CA"/>
    <w:rsid w:val="00623A0A"/>
    <w:rsid w:val="00627B97"/>
    <w:rsid w:val="00632765"/>
    <w:rsid w:val="00640366"/>
    <w:rsid w:val="006428A3"/>
    <w:rsid w:val="00643D9B"/>
    <w:rsid w:val="0064711A"/>
    <w:rsid w:val="00650609"/>
    <w:rsid w:val="0065198A"/>
    <w:rsid w:val="00657A72"/>
    <w:rsid w:val="00672AE9"/>
    <w:rsid w:val="00672D90"/>
    <w:rsid w:val="006771CF"/>
    <w:rsid w:val="00681365"/>
    <w:rsid w:val="00686BC7"/>
    <w:rsid w:val="00687779"/>
    <w:rsid w:val="0069212B"/>
    <w:rsid w:val="00694EBB"/>
    <w:rsid w:val="006A1BDF"/>
    <w:rsid w:val="006A47F5"/>
    <w:rsid w:val="006A6C4B"/>
    <w:rsid w:val="006B0E21"/>
    <w:rsid w:val="006B11F3"/>
    <w:rsid w:val="006B1E81"/>
    <w:rsid w:val="006B2F39"/>
    <w:rsid w:val="006B3450"/>
    <w:rsid w:val="006B3B84"/>
    <w:rsid w:val="006C0B2D"/>
    <w:rsid w:val="006C5784"/>
    <w:rsid w:val="006C7851"/>
    <w:rsid w:val="006D3729"/>
    <w:rsid w:val="006D3843"/>
    <w:rsid w:val="006E7126"/>
    <w:rsid w:val="006F0B7D"/>
    <w:rsid w:val="006F7306"/>
    <w:rsid w:val="00702604"/>
    <w:rsid w:val="007066CE"/>
    <w:rsid w:val="00710DD4"/>
    <w:rsid w:val="007132CD"/>
    <w:rsid w:val="00717EDC"/>
    <w:rsid w:val="00734B46"/>
    <w:rsid w:val="00745234"/>
    <w:rsid w:val="00750007"/>
    <w:rsid w:val="00751484"/>
    <w:rsid w:val="007613BE"/>
    <w:rsid w:val="0077533E"/>
    <w:rsid w:val="00780728"/>
    <w:rsid w:val="00780DB2"/>
    <w:rsid w:val="0078137E"/>
    <w:rsid w:val="00783F22"/>
    <w:rsid w:val="00784269"/>
    <w:rsid w:val="0079048B"/>
    <w:rsid w:val="00790FB0"/>
    <w:rsid w:val="007913A8"/>
    <w:rsid w:val="00793854"/>
    <w:rsid w:val="007A004A"/>
    <w:rsid w:val="007A05A0"/>
    <w:rsid w:val="007A5A43"/>
    <w:rsid w:val="007B026A"/>
    <w:rsid w:val="007B08AE"/>
    <w:rsid w:val="007B2265"/>
    <w:rsid w:val="007B27E6"/>
    <w:rsid w:val="007B698A"/>
    <w:rsid w:val="007C6E67"/>
    <w:rsid w:val="007D1000"/>
    <w:rsid w:val="007D7946"/>
    <w:rsid w:val="007D7DF0"/>
    <w:rsid w:val="007E0AF0"/>
    <w:rsid w:val="007E7ABB"/>
    <w:rsid w:val="007F0662"/>
    <w:rsid w:val="007F3530"/>
    <w:rsid w:val="007F7525"/>
    <w:rsid w:val="007F7A38"/>
    <w:rsid w:val="00821574"/>
    <w:rsid w:val="0082336B"/>
    <w:rsid w:val="008242CB"/>
    <w:rsid w:val="008307A3"/>
    <w:rsid w:val="008320B8"/>
    <w:rsid w:val="00832453"/>
    <w:rsid w:val="00834DCA"/>
    <w:rsid w:val="00835CAD"/>
    <w:rsid w:val="008372B0"/>
    <w:rsid w:val="0084046A"/>
    <w:rsid w:val="00845426"/>
    <w:rsid w:val="00857930"/>
    <w:rsid w:val="00863B6C"/>
    <w:rsid w:val="00864AA0"/>
    <w:rsid w:val="00870AEB"/>
    <w:rsid w:val="00880657"/>
    <w:rsid w:val="0088287B"/>
    <w:rsid w:val="008837C0"/>
    <w:rsid w:val="0088603B"/>
    <w:rsid w:val="008865F4"/>
    <w:rsid w:val="0088751C"/>
    <w:rsid w:val="008927EB"/>
    <w:rsid w:val="00892865"/>
    <w:rsid w:val="0089345A"/>
    <w:rsid w:val="00895167"/>
    <w:rsid w:val="00896D4B"/>
    <w:rsid w:val="008A68BC"/>
    <w:rsid w:val="008A6C57"/>
    <w:rsid w:val="008B0052"/>
    <w:rsid w:val="008B03C3"/>
    <w:rsid w:val="008B2E17"/>
    <w:rsid w:val="008B47E1"/>
    <w:rsid w:val="008B4DAB"/>
    <w:rsid w:val="008C314B"/>
    <w:rsid w:val="008C370B"/>
    <w:rsid w:val="008C795D"/>
    <w:rsid w:val="008E142E"/>
    <w:rsid w:val="008E16E4"/>
    <w:rsid w:val="008E252B"/>
    <w:rsid w:val="008F0B33"/>
    <w:rsid w:val="009024C5"/>
    <w:rsid w:val="009030E2"/>
    <w:rsid w:val="00907092"/>
    <w:rsid w:val="0090785C"/>
    <w:rsid w:val="00910BDC"/>
    <w:rsid w:val="009110DF"/>
    <w:rsid w:val="00911DCD"/>
    <w:rsid w:val="00915044"/>
    <w:rsid w:val="009175CA"/>
    <w:rsid w:val="00917DD4"/>
    <w:rsid w:val="009215E7"/>
    <w:rsid w:val="00940424"/>
    <w:rsid w:val="00941265"/>
    <w:rsid w:val="00941550"/>
    <w:rsid w:val="00944703"/>
    <w:rsid w:val="009478C8"/>
    <w:rsid w:val="009548E5"/>
    <w:rsid w:val="009560DB"/>
    <w:rsid w:val="00960ABF"/>
    <w:rsid w:val="0096147C"/>
    <w:rsid w:val="00962C1B"/>
    <w:rsid w:val="009657A5"/>
    <w:rsid w:val="0096713B"/>
    <w:rsid w:val="00974563"/>
    <w:rsid w:val="009847F5"/>
    <w:rsid w:val="00984A38"/>
    <w:rsid w:val="00985C0E"/>
    <w:rsid w:val="0099443E"/>
    <w:rsid w:val="009A4E0D"/>
    <w:rsid w:val="009A65A0"/>
    <w:rsid w:val="009B1F37"/>
    <w:rsid w:val="009B4D1C"/>
    <w:rsid w:val="009B65F0"/>
    <w:rsid w:val="009B7632"/>
    <w:rsid w:val="009B7DDA"/>
    <w:rsid w:val="009C3C5A"/>
    <w:rsid w:val="009C52C0"/>
    <w:rsid w:val="009C6AD8"/>
    <w:rsid w:val="009C7530"/>
    <w:rsid w:val="009C7C17"/>
    <w:rsid w:val="009D02B6"/>
    <w:rsid w:val="009D0398"/>
    <w:rsid w:val="009D440E"/>
    <w:rsid w:val="009D6A94"/>
    <w:rsid w:val="009E4F6F"/>
    <w:rsid w:val="009F3B80"/>
    <w:rsid w:val="009F4EDE"/>
    <w:rsid w:val="009F5CEB"/>
    <w:rsid w:val="00A0346C"/>
    <w:rsid w:val="00A205AA"/>
    <w:rsid w:val="00A2101B"/>
    <w:rsid w:val="00A3438C"/>
    <w:rsid w:val="00A35B1A"/>
    <w:rsid w:val="00A35F72"/>
    <w:rsid w:val="00A37F1A"/>
    <w:rsid w:val="00A40B77"/>
    <w:rsid w:val="00A415FF"/>
    <w:rsid w:val="00A418C4"/>
    <w:rsid w:val="00A4548F"/>
    <w:rsid w:val="00A47A1E"/>
    <w:rsid w:val="00A55887"/>
    <w:rsid w:val="00A56415"/>
    <w:rsid w:val="00A63114"/>
    <w:rsid w:val="00A644E6"/>
    <w:rsid w:val="00A66553"/>
    <w:rsid w:val="00A67F88"/>
    <w:rsid w:val="00A73FCF"/>
    <w:rsid w:val="00A75154"/>
    <w:rsid w:val="00A82422"/>
    <w:rsid w:val="00A86694"/>
    <w:rsid w:val="00A9010F"/>
    <w:rsid w:val="00A934ED"/>
    <w:rsid w:val="00A941FE"/>
    <w:rsid w:val="00A977E5"/>
    <w:rsid w:val="00AA3AF0"/>
    <w:rsid w:val="00AA67C8"/>
    <w:rsid w:val="00AB178A"/>
    <w:rsid w:val="00AB276C"/>
    <w:rsid w:val="00AB3764"/>
    <w:rsid w:val="00AB46F9"/>
    <w:rsid w:val="00AB513C"/>
    <w:rsid w:val="00AB6B91"/>
    <w:rsid w:val="00AB75ED"/>
    <w:rsid w:val="00AC2128"/>
    <w:rsid w:val="00AC3E9F"/>
    <w:rsid w:val="00AC4DCD"/>
    <w:rsid w:val="00AC687A"/>
    <w:rsid w:val="00AC7588"/>
    <w:rsid w:val="00AD09E0"/>
    <w:rsid w:val="00AD5B18"/>
    <w:rsid w:val="00AD7E66"/>
    <w:rsid w:val="00AE55BC"/>
    <w:rsid w:val="00AE6131"/>
    <w:rsid w:val="00AF17E1"/>
    <w:rsid w:val="00AF59F5"/>
    <w:rsid w:val="00AF5AB4"/>
    <w:rsid w:val="00AF7175"/>
    <w:rsid w:val="00B02FB6"/>
    <w:rsid w:val="00B04B09"/>
    <w:rsid w:val="00B06A31"/>
    <w:rsid w:val="00B12BC9"/>
    <w:rsid w:val="00B215DE"/>
    <w:rsid w:val="00B2184E"/>
    <w:rsid w:val="00B25B97"/>
    <w:rsid w:val="00B31038"/>
    <w:rsid w:val="00B31DA7"/>
    <w:rsid w:val="00B3516F"/>
    <w:rsid w:val="00B35578"/>
    <w:rsid w:val="00B3781B"/>
    <w:rsid w:val="00B41359"/>
    <w:rsid w:val="00B4258F"/>
    <w:rsid w:val="00B550D8"/>
    <w:rsid w:val="00B66A5D"/>
    <w:rsid w:val="00B70310"/>
    <w:rsid w:val="00B7329F"/>
    <w:rsid w:val="00B829C0"/>
    <w:rsid w:val="00B86653"/>
    <w:rsid w:val="00B90B6E"/>
    <w:rsid w:val="00B919EC"/>
    <w:rsid w:val="00B94376"/>
    <w:rsid w:val="00B9558A"/>
    <w:rsid w:val="00B96D1D"/>
    <w:rsid w:val="00BA3C59"/>
    <w:rsid w:val="00BA61D0"/>
    <w:rsid w:val="00BA7018"/>
    <w:rsid w:val="00BB06B6"/>
    <w:rsid w:val="00BB1ACC"/>
    <w:rsid w:val="00BB5F66"/>
    <w:rsid w:val="00BB7E1E"/>
    <w:rsid w:val="00BC29B2"/>
    <w:rsid w:val="00BC3EC0"/>
    <w:rsid w:val="00BC46DD"/>
    <w:rsid w:val="00BD2B46"/>
    <w:rsid w:val="00BD62F1"/>
    <w:rsid w:val="00BD6DAB"/>
    <w:rsid w:val="00BE44A0"/>
    <w:rsid w:val="00BE77E4"/>
    <w:rsid w:val="00BF4C95"/>
    <w:rsid w:val="00BF783A"/>
    <w:rsid w:val="00C05167"/>
    <w:rsid w:val="00C07182"/>
    <w:rsid w:val="00C151E5"/>
    <w:rsid w:val="00C1731A"/>
    <w:rsid w:val="00C202A1"/>
    <w:rsid w:val="00C216C1"/>
    <w:rsid w:val="00C21B03"/>
    <w:rsid w:val="00C2409D"/>
    <w:rsid w:val="00C245F7"/>
    <w:rsid w:val="00C2629A"/>
    <w:rsid w:val="00C33B96"/>
    <w:rsid w:val="00C35D57"/>
    <w:rsid w:val="00C4086B"/>
    <w:rsid w:val="00C40EF5"/>
    <w:rsid w:val="00C439A1"/>
    <w:rsid w:val="00C457D2"/>
    <w:rsid w:val="00C538F3"/>
    <w:rsid w:val="00C56C37"/>
    <w:rsid w:val="00C5708E"/>
    <w:rsid w:val="00C57436"/>
    <w:rsid w:val="00C60B9B"/>
    <w:rsid w:val="00C63CB3"/>
    <w:rsid w:val="00C647B6"/>
    <w:rsid w:val="00C67A57"/>
    <w:rsid w:val="00C743E0"/>
    <w:rsid w:val="00C74C28"/>
    <w:rsid w:val="00C752D4"/>
    <w:rsid w:val="00C8128A"/>
    <w:rsid w:val="00C8198E"/>
    <w:rsid w:val="00C819E6"/>
    <w:rsid w:val="00C87217"/>
    <w:rsid w:val="00C93409"/>
    <w:rsid w:val="00CA31A5"/>
    <w:rsid w:val="00CA3FD9"/>
    <w:rsid w:val="00CA4316"/>
    <w:rsid w:val="00CA47BC"/>
    <w:rsid w:val="00CA5F00"/>
    <w:rsid w:val="00CA7278"/>
    <w:rsid w:val="00CB0DA4"/>
    <w:rsid w:val="00CB28ED"/>
    <w:rsid w:val="00CB30A9"/>
    <w:rsid w:val="00CB3770"/>
    <w:rsid w:val="00CC6260"/>
    <w:rsid w:val="00CC77E9"/>
    <w:rsid w:val="00CD07B7"/>
    <w:rsid w:val="00CD1FE7"/>
    <w:rsid w:val="00CD357D"/>
    <w:rsid w:val="00CD3D1A"/>
    <w:rsid w:val="00CD555D"/>
    <w:rsid w:val="00CE2668"/>
    <w:rsid w:val="00CE2E83"/>
    <w:rsid w:val="00CE52C9"/>
    <w:rsid w:val="00CE68B1"/>
    <w:rsid w:val="00CE71E2"/>
    <w:rsid w:val="00CE7EF6"/>
    <w:rsid w:val="00CF0DF1"/>
    <w:rsid w:val="00CF1E60"/>
    <w:rsid w:val="00CF1FF8"/>
    <w:rsid w:val="00CF3FA0"/>
    <w:rsid w:val="00CF61CE"/>
    <w:rsid w:val="00D03148"/>
    <w:rsid w:val="00D05CA5"/>
    <w:rsid w:val="00D06F57"/>
    <w:rsid w:val="00D14F80"/>
    <w:rsid w:val="00D2012D"/>
    <w:rsid w:val="00D22B42"/>
    <w:rsid w:val="00D267E4"/>
    <w:rsid w:val="00D27FA1"/>
    <w:rsid w:val="00D31FA6"/>
    <w:rsid w:val="00D35532"/>
    <w:rsid w:val="00D42ADB"/>
    <w:rsid w:val="00D46DFC"/>
    <w:rsid w:val="00D47823"/>
    <w:rsid w:val="00D47D72"/>
    <w:rsid w:val="00D528E2"/>
    <w:rsid w:val="00D535F7"/>
    <w:rsid w:val="00D560EC"/>
    <w:rsid w:val="00D5708E"/>
    <w:rsid w:val="00D57E31"/>
    <w:rsid w:val="00D614B9"/>
    <w:rsid w:val="00D650DB"/>
    <w:rsid w:val="00D66348"/>
    <w:rsid w:val="00D70650"/>
    <w:rsid w:val="00D74DA6"/>
    <w:rsid w:val="00D75CC2"/>
    <w:rsid w:val="00D80BC5"/>
    <w:rsid w:val="00D82794"/>
    <w:rsid w:val="00D83857"/>
    <w:rsid w:val="00D936AD"/>
    <w:rsid w:val="00D97E43"/>
    <w:rsid w:val="00DA3064"/>
    <w:rsid w:val="00DB7568"/>
    <w:rsid w:val="00DC4CDC"/>
    <w:rsid w:val="00DD1784"/>
    <w:rsid w:val="00DD4075"/>
    <w:rsid w:val="00DD70C8"/>
    <w:rsid w:val="00DE192F"/>
    <w:rsid w:val="00DE1CAD"/>
    <w:rsid w:val="00DE3543"/>
    <w:rsid w:val="00DE67DF"/>
    <w:rsid w:val="00DE7AED"/>
    <w:rsid w:val="00DF0508"/>
    <w:rsid w:val="00DF1B25"/>
    <w:rsid w:val="00E00B76"/>
    <w:rsid w:val="00E02166"/>
    <w:rsid w:val="00E03860"/>
    <w:rsid w:val="00E054D6"/>
    <w:rsid w:val="00E0714F"/>
    <w:rsid w:val="00E11067"/>
    <w:rsid w:val="00E12668"/>
    <w:rsid w:val="00E12DB1"/>
    <w:rsid w:val="00E1529B"/>
    <w:rsid w:val="00E20DFB"/>
    <w:rsid w:val="00E218F2"/>
    <w:rsid w:val="00E2399F"/>
    <w:rsid w:val="00E2707E"/>
    <w:rsid w:val="00E334D4"/>
    <w:rsid w:val="00E37706"/>
    <w:rsid w:val="00E4015E"/>
    <w:rsid w:val="00E41B23"/>
    <w:rsid w:val="00E43F5A"/>
    <w:rsid w:val="00E46D3F"/>
    <w:rsid w:val="00E47436"/>
    <w:rsid w:val="00E556B9"/>
    <w:rsid w:val="00E57292"/>
    <w:rsid w:val="00E60375"/>
    <w:rsid w:val="00E61F9B"/>
    <w:rsid w:val="00E653D5"/>
    <w:rsid w:val="00E6582B"/>
    <w:rsid w:val="00E65F57"/>
    <w:rsid w:val="00E701B2"/>
    <w:rsid w:val="00E7718C"/>
    <w:rsid w:val="00E77B5A"/>
    <w:rsid w:val="00E80B5B"/>
    <w:rsid w:val="00E81E93"/>
    <w:rsid w:val="00E834B1"/>
    <w:rsid w:val="00E91AF8"/>
    <w:rsid w:val="00E928BE"/>
    <w:rsid w:val="00E93274"/>
    <w:rsid w:val="00E9705D"/>
    <w:rsid w:val="00E97287"/>
    <w:rsid w:val="00E97FE9"/>
    <w:rsid w:val="00EA1DD4"/>
    <w:rsid w:val="00EA6E9A"/>
    <w:rsid w:val="00EB5ABA"/>
    <w:rsid w:val="00EC7492"/>
    <w:rsid w:val="00ED2E81"/>
    <w:rsid w:val="00ED54EE"/>
    <w:rsid w:val="00ED5643"/>
    <w:rsid w:val="00ED5ACC"/>
    <w:rsid w:val="00ED5B09"/>
    <w:rsid w:val="00EE1A0D"/>
    <w:rsid w:val="00EE28D7"/>
    <w:rsid w:val="00EE4C7D"/>
    <w:rsid w:val="00EF114E"/>
    <w:rsid w:val="00EF5B30"/>
    <w:rsid w:val="00F0155C"/>
    <w:rsid w:val="00F058EF"/>
    <w:rsid w:val="00F11A4B"/>
    <w:rsid w:val="00F11D22"/>
    <w:rsid w:val="00F14480"/>
    <w:rsid w:val="00F22835"/>
    <w:rsid w:val="00F238B6"/>
    <w:rsid w:val="00F35A93"/>
    <w:rsid w:val="00F40CD3"/>
    <w:rsid w:val="00F44843"/>
    <w:rsid w:val="00F46B38"/>
    <w:rsid w:val="00F50CF4"/>
    <w:rsid w:val="00F51D8F"/>
    <w:rsid w:val="00F538FD"/>
    <w:rsid w:val="00F561B4"/>
    <w:rsid w:val="00F60218"/>
    <w:rsid w:val="00F64DFF"/>
    <w:rsid w:val="00F67823"/>
    <w:rsid w:val="00F715D9"/>
    <w:rsid w:val="00F72251"/>
    <w:rsid w:val="00F72A3F"/>
    <w:rsid w:val="00F72CF2"/>
    <w:rsid w:val="00F732C5"/>
    <w:rsid w:val="00F8207E"/>
    <w:rsid w:val="00F824CA"/>
    <w:rsid w:val="00F860CF"/>
    <w:rsid w:val="00F919AA"/>
    <w:rsid w:val="00F923AA"/>
    <w:rsid w:val="00F9380E"/>
    <w:rsid w:val="00F96A52"/>
    <w:rsid w:val="00F9797E"/>
    <w:rsid w:val="00FA1276"/>
    <w:rsid w:val="00FA534C"/>
    <w:rsid w:val="00FB1EBA"/>
    <w:rsid w:val="00FB2A00"/>
    <w:rsid w:val="00FB684E"/>
    <w:rsid w:val="00FC1930"/>
    <w:rsid w:val="00FC5F84"/>
    <w:rsid w:val="00FD149E"/>
    <w:rsid w:val="00FD5D45"/>
    <w:rsid w:val="00FE0317"/>
    <w:rsid w:val="00FE2F53"/>
    <w:rsid w:val="00FE7EA4"/>
    <w:rsid w:val="00FF112F"/>
    <w:rsid w:val="02317AF5"/>
    <w:rsid w:val="026B1259"/>
    <w:rsid w:val="028B18FB"/>
    <w:rsid w:val="02A1111E"/>
    <w:rsid w:val="031418F0"/>
    <w:rsid w:val="032502D8"/>
    <w:rsid w:val="033124A2"/>
    <w:rsid w:val="034B0FFA"/>
    <w:rsid w:val="0364380A"/>
    <w:rsid w:val="0365214C"/>
    <w:rsid w:val="03C6188D"/>
    <w:rsid w:val="03E736F5"/>
    <w:rsid w:val="042F4508"/>
    <w:rsid w:val="04352B98"/>
    <w:rsid w:val="043B4C5B"/>
    <w:rsid w:val="048B7990"/>
    <w:rsid w:val="048C54B6"/>
    <w:rsid w:val="04E46D96"/>
    <w:rsid w:val="04FA456E"/>
    <w:rsid w:val="051D4F57"/>
    <w:rsid w:val="056828E1"/>
    <w:rsid w:val="058E3AD8"/>
    <w:rsid w:val="05AF3B52"/>
    <w:rsid w:val="05CD222A"/>
    <w:rsid w:val="06051935"/>
    <w:rsid w:val="060A0277"/>
    <w:rsid w:val="060A0D89"/>
    <w:rsid w:val="063602ED"/>
    <w:rsid w:val="076B5857"/>
    <w:rsid w:val="07B07619"/>
    <w:rsid w:val="07C65825"/>
    <w:rsid w:val="082E5202"/>
    <w:rsid w:val="08482DEB"/>
    <w:rsid w:val="085D01BB"/>
    <w:rsid w:val="088313C6"/>
    <w:rsid w:val="08A306D2"/>
    <w:rsid w:val="08C24B98"/>
    <w:rsid w:val="090E2945"/>
    <w:rsid w:val="09DB143A"/>
    <w:rsid w:val="0A5151D8"/>
    <w:rsid w:val="0AE16866"/>
    <w:rsid w:val="0AE41BA8"/>
    <w:rsid w:val="0B361AA6"/>
    <w:rsid w:val="0BB43C70"/>
    <w:rsid w:val="0BC67500"/>
    <w:rsid w:val="0BEE0331"/>
    <w:rsid w:val="0CF85DDF"/>
    <w:rsid w:val="0D570D57"/>
    <w:rsid w:val="0DB859E5"/>
    <w:rsid w:val="0DE620DB"/>
    <w:rsid w:val="0E3D358E"/>
    <w:rsid w:val="0E6731AD"/>
    <w:rsid w:val="0E853D3D"/>
    <w:rsid w:val="0F410916"/>
    <w:rsid w:val="0FF3619B"/>
    <w:rsid w:val="10374E70"/>
    <w:rsid w:val="10B63FE7"/>
    <w:rsid w:val="11270471"/>
    <w:rsid w:val="115560EE"/>
    <w:rsid w:val="116A526D"/>
    <w:rsid w:val="117A3266"/>
    <w:rsid w:val="11847C41"/>
    <w:rsid w:val="11AC2350"/>
    <w:rsid w:val="11BF5D0F"/>
    <w:rsid w:val="12E84200"/>
    <w:rsid w:val="13482EF0"/>
    <w:rsid w:val="13586C56"/>
    <w:rsid w:val="13BA5B9C"/>
    <w:rsid w:val="13E66301"/>
    <w:rsid w:val="14732D89"/>
    <w:rsid w:val="147541B9"/>
    <w:rsid w:val="148D32B1"/>
    <w:rsid w:val="14BC76F2"/>
    <w:rsid w:val="170C75A9"/>
    <w:rsid w:val="170D2487"/>
    <w:rsid w:val="1731763D"/>
    <w:rsid w:val="1756623D"/>
    <w:rsid w:val="17EF415E"/>
    <w:rsid w:val="186A4538"/>
    <w:rsid w:val="18C95681"/>
    <w:rsid w:val="191012EE"/>
    <w:rsid w:val="1969256E"/>
    <w:rsid w:val="197113F3"/>
    <w:rsid w:val="19E020D4"/>
    <w:rsid w:val="19EA4D01"/>
    <w:rsid w:val="19EF40C6"/>
    <w:rsid w:val="1A2A56C6"/>
    <w:rsid w:val="1A4A0D8C"/>
    <w:rsid w:val="1AC13CB4"/>
    <w:rsid w:val="1B466D6D"/>
    <w:rsid w:val="1B9B7430"/>
    <w:rsid w:val="1BAD248A"/>
    <w:rsid w:val="1C064525"/>
    <w:rsid w:val="1C123958"/>
    <w:rsid w:val="1C597F1C"/>
    <w:rsid w:val="1C785536"/>
    <w:rsid w:val="1CA218C3"/>
    <w:rsid w:val="1CE123EB"/>
    <w:rsid w:val="1D61352C"/>
    <w:rsid w:val="1D8F04F6"/>
    <w:rsid w:val="1E2220EB"/>
    <w:rsid w:val="1E764DB5"/>
    <w:rsid w:val="1E8F2A80"/>
    <w:rsid w:val="1EDD3086"/>
    <w:rsid w:val="1F3E7FB3"/>
    <w:rsid w:val="1FB26E76"/>
    <w:rsid w:val="1FBA5176"/>
    <w:rsid w:val="1FC81641"/>
    <w:rsid w:val="1FEF4E1F"/>
    <w:rsid w:val="200F60C4"/>
    <w:rsid w:val="20223EA8"/>
    <w:rsid w:val="20BD6CCC"/>
    <w:rsid w:val="20DA5F78"/>
    <w:rsid w:val="20F6042F"/>
    <w:rsid w:val="212C5BFF"/>
    <w:rsid w:val="21C1459A"/>
    <w:rsid w:val="222F5C4D"/>
    <w:rsid w:val="223C6316"/>
    <w:rsid w:val="226225B1"/>
    <w:rsid w:val="227D5433"/>
    <w:rsid w:val="230961F8"/>
    <w:rsid w:val="231D4771"/>
    <w:rsid w:val="240A66CC"/>
    <w:rsid w:val="241F4392"/>
    <w:rsid w:val="24287ADC"/>
    <w:rsid w:val="24961D0D"/>
    <w:rsid w:val="24BB79C6"/>
    <w:rsid w:val="263A6020"/>
    <w:rsid w:val="26704B8B"/>
    <w:rsid w:val="26BC17D3"/>
    <w:rsid w:val="276E59E0"/>
    <w:rsid w:val="27895B59"/>
    <w:rsid w:val="27C3291F"/>
    <w:rsid w:val="2818512F"/>
    <w:rsid w:val="28333D17"/>
    <w:rsid w:val="28BD3D43"/>
    <w:rsid w:val="28E76FDC"/>
    <w:rsid w:val="296323DA"/>
    <w:rsid w:val="2A4E6A10"/>
    <w:rsid w:val="2A54005E"/>
    <w:rsid w:val="2A5E32CD"/>
    <w:rsid w:val="2A9C5BA4"/>
    <w:rsid w:val="2ACC2D7E"/>
    <w:rsid w:val="2B403A25"/>
    <w:rsid w:val="2B443561"/>
    <w:rsid w:val="2B6B6C41"/>
    <w:rsid w:val="2B746468"/>
    <w:rsid w:val="2BBE7D9C"/>
    <w:rsid w:val="2BD17ACF"/>
    <w:rsid w:val="2BD4671F"/>
    <w:rsid w:val="2BDA67DF"/>
    <w:rsid w:val="2BF22CB5"/>
    <w:rsid w:val="2C1520B2"/>
    <w:rsid w:val="2C6200E2"/>
    <w:rsid w:val="2DAE1FD2"/>
    <w:rsid w:val="2DB476A8"/>
    <w:rsid w:val="2DEA30CA"/>
    <w:rsid w:val="2E1F0FC6"/>
    <w:rsid w:val="2E6156D3"/>
    <w:rsid w:val="2FB04AC6"/>
    <w:rsid w:val="30242D15"/>
    <w:rsid w:val="30374141"/>
    <w:rsid w:val="30766201"/>
    <w:rsid w:val="30A612CD"/>
    <w:rsid w:val="313755DD"/>
    <w:rsid w:val="315C608D"/>
    <w:rsid w:val="3227225E"/>
    <w:rsid w:val="324C7EAF"/>
    <w:rsid w:val="328303DD"/>
    <w:rsid w:val="32870EE7"/>
    <w:rsid w:val="32C510AF"/>
    <w:rsid w:val="330F43B7"/>
    <w:rsid w:val="331A61FF"/>
    <w:rsid w:val="331C1F78"/>
    <w:rsid w:val="33353039"/>
    <w:rsid w:val="34065E92"/>
    <w:rsid w:val="3469433F"/>
    <w:rsid w:val="34C208FD"/>
    <w:rsid w:val="34D16D92"/>
    <w:rsid w:val="350478CF"/>
    <w:rsid w:val="35A804C7"/>
    <w:rsid w:val="36511F38"/>
    <w:rsid w:val="367479D5"/>
    <w:rsid w:val="36E44B5A"/>
    <w:rsid w:val="371116C7"/>
    <w:rsid w:val="3740250A"/>
    <w:rsid w:val="380D005B"/>
    <w:rsid w:val="38B21A10"/>
    <w:rsid w:val="38CF754C"/>
    <w:rsid w:val="38D35896"/>
    <w:rsid w:val="38E54BBA"/>
    <w:rsid w:val="38FD6B03"/>
    <w:rsid w:val="390A63CE"/>
    <w:rsid w:val="3B21011B"/>
    <w:rsid w:val="3BD567F2"/>
    <w:rsid w:val="3BD63F47"/>
    <w:rsid w:val="3BE41159"/>
    <w:rsid w:val="3D096F2F"/>
    <w:rsid w:val="3D2C573F"/>
    <w:rsid w:val="3D41757D"/>
    <w:rsid w:val="3D50442D"/>
    <w:rsid w:val="3D6562C9"/>
    <w:rsid w:val="3DDB2599"/>
    <w:rsid w:val="3E265801"/>
    <w:rsid w:val="3E837EC2"/>
    <w:rsid w:val="3EB4041E"/>
    <w:rsid w:val="3F125160"/>
    <w:rsid w:val="401069C0"/>
    <w:rsid w:val="402C30CE"/>
    <w:rsid w:val="40771A00"/>
    <w:rsid w:val="40AF5E62"/>
    <w:rsid w:val="4147595B"/>
    <w:rsid w:val="414F52C6"/>
    <w:rsid w:val="41FF64D8"/>
    <w:rsid w:val="425F3C2F"/>
    <w:rsid w:val="42892A5A"/>
    <w:rsid w:val="428A301F"/>
    <w:rsid w:val="42E303BC"/>
    <w:rsid w:val="43D848A9"/>
    <w:rsid w:val="43DF61E6"/>
    <w:rsid w:val="4440651E"/>
    <w:rsid w:val="444E4E54"/>
    <w:rsid w:val="447A344E"/>
    <w:rsid w:val="44993F02"/>
    <w:rsid w:val="44DA759D"/>
    <w:rsid w:val="45857508"/>
    <w:rsid w:val="45BE6A33"/>
    <w:rsid w:val="45CE5353"/>
    <w:rsid w:val="45F95CD0"/>
    <w:rsid w:val="46222FA9"/>
    <w:rsid w:val="466B7396"/>
    <w:rsid w:val="468E6D5F"/>
    <w:rsid w:val="46C500F1"/>
    <w:rsid w:val="46D6477E"/>
    <w:rsid w:val="48F67DD6"/>
    <w:rsid w:val="492A007A"/>
    <w:rsid w:val="4A5B7BBF"/>
    <w:rsid w:val="4A7E7809"/>
    <w:rsid w:val="4A941E17"/>
    <w:rsid w:val="4AA7149F"/>
    <w:rsid w:val="4AFE4E69"/>
    <w:rsid w:val="4B0435C5"/>
    <w:rsid w:val="4B0D5CED"/>
    <w:rsid w:val="4B58121B"/>
    <w:rsid w:val="4B657912"/>
    <w:rsid w:val="4BD57B10"/>
    <w:rsid w:val="4BD75D9A"/>
    <w:rsid w:val="4BFF5B3B"/>
    <w:rsid w:val="4C4719BC"/>
    <w:rsid w:val="4C6D0CF6"/>
    <w:rsid w:val="4C8B7A1B"/>
    <w:rsid w:val="4C9E5354"/>
    <w:rsid w:val="4CBF4695"/>
    <w:rsid w:val="4CDD33D2"/>
    <w:rsid w:val="4CEF09AC"/>
    <w:rsid w:val="4CF84A64"/>
    <w:rsid w:val="4D0D66B0"/>
    <w:rsid w:val="4D76482F"/>
    <w:rsid w:val="4D7E412B"/>
    <w:rsid w:val="4DDD3C5A"/>
    <w:rsid w:val="4E1A13C2"/>
    <w:rsid w:val="4E414A0E"/>
    <w:rsid w:val="4E94111E"/>
    <w:rsid w:val="4E9E72F6"/>
    <w:rsid w:val="4ECE7922"/>
    <w:rsid w:val="4EF81BF1"/>
    <w:rsid w:val="4F1A1903"/>
    <w:rsid w:val="4F24484D"/>
    <w:rsid w:val="4F555807"/>
    <w:rsid w:val="4F871C87"/>
    <w:rsid w:val="4F8F1A9F"/>
    <w:rsid w:val="4FA5088A"/>
    <w:rsid w:val="50883755"/>
    <w:rsid w:val="50D61560"/>
    <w:rsid w:val="510605F5"/>
    <w:rsid w:val="512A494F"/>
    <w:rsid w:val="517D21A7"/>
    <w:rsid w:val="51CA3CFC"/>
    <w:rsid w:val="522022F2"/>
    <w:rsid w:val="52473064"/>
    <w:rsid w:val="528D42BC"/>
    <w:rsid w:val="528E0EFE"/>
    <w:rsid w:val="52B14033"/>
    <w:rsid w:val="539816D1"/>
    <w:rsid w:val="53D04386"/>
    <w:rsid w:val="53DB6E8D"/>
    <w:rsid w:val="542D76E9"/>
    <w:rsid w:val="54331477"/>
    <w:rsid w:val="54553556"/>
    <w:rsid w:val="54866F2F"/>
    <w:rsid w:val="54E9053C"/>
    <w:rsid w:val="55093DE3"/>
    <w:rsid w:val="559A6C0A"/>
    <w:rsid w:val="5604091D"/>
    <w:rsid w:val="56475F1B"/>
    <w:rsid w:val="566A2937"/>
    <w:rsid w:val="56DD7DEC"/>
    <w:rsid w:val="56EE4427"/>
    <w:rsid w:val="572340BB"/>
    <w:rsid w:val="573963A5"/>
    <w:rsid w:val="57521B92"/>
    <w:rsid w:val="579044A6"/>
    <w:rsid w:val="58513A2A"/>
    <w:rsid w:val="589D72D4"/>
    <w:rsid w:val="58B32187"/>
    <w:rsid w:val="58ED5699"/>
    <w:rsid w:val="58FC3B67"/>
    <w:rsid w:val="59561490"/>
    <w:rsid w:val="59BA3FF2"/>
    <w:rsid w:val="59BF0CA7"/>
    <w:rsid w:val="59F60077"/>
    <w:rsid w:val="59FF573D"/>
    <w:rsid w:val="5A843DDB"/>
    <w:rsid w:val="5A9A53AC"/>
    <w:rsid w:val="5AD33626"/>
    <w:rsid w:val="5AED57B9"/>
    <w:rsid w:val="5B3D4440"/>
    <w:rsid w:val="5B7365C9"/>
    <w:rsid w:val="5BCD0EC8"/>
    <w:rsid w:val="5C1E200D"/>
    <w:rsid w:val="5C4F0418"/>
    <w:rsid w:val="5C514191"/>
    <w:rsid w:val="5CE45005"/>
    <w:rsid w:val="5D295176"/>
    <w:rsid w:val="5E316028"/>
    <w:rsid w:val="5E4044BD"/>
    <w:rsid w:val="5E5D6949"/>
    <w:rsid w:val="5EBA601D"/>
    <w:rsid w:val="607F7E6E"/>
    <w:rsid w:val="60A6190E"/>
    <w:rsid w:val="60A7151B"/>
    <w:rsid w:val="60FE1551"/>
    <w:rsid w:val="62874F65"/>
    <w:rsid w:val="62C25F77"/>
    <w:rsid w:val="62D07208"/>
    <w:rsid w:val="62DB2CB2"/>
    <w:rsid w:val="63123361"/>
    <w:rsid w:val="633840B1"/>
    <w:rsid w:val="63FD7178"/>
    <w:rsid w:val="6441217E"/>
    <w:rsid w:val="64C01EB3"/>
    <w:rsid w:val="652C579B"/>
    <w:rsid w:val="65BD63F3"/>
    <w:rsid w:val="667F18FA"/>
    <w:rsid w:val="66820801"/>
    <w:rsid w:val="671604B0"/>
    <w:rsid w:val="67580AC9"/>
    <w:rsid w:val="675A65EF"/>
    <w:rsid w:val="678C1268"/>
    <w:rsid w:val="680F7BB5"/>
    <w:rsid w:val="686C0075"/>
    <w:rsid w:val="68925915"/>
    <w:rsid w:val="68A52671"/>
    <w:rsid w:val="68AA7102"/>
    <w:rsid w:val="68AC05A2"/>
    <w:rsid w:val="68C917E7"/>
    <w:rsid w:val="68E65681"/>
    <w:rsid w:val="69362744"/>
    <w:rsid w:val="693C6565"/>
    <w:rsid w:val="69586F84"/>
    <w:rsid w:val="698C6808"/>
    <w:rsid w:val="69B12712"/>
    <w:rsid w:val="69C560E2"/>
    <w:rsid w:val="6A5E63F6"/>
    <w:rsid w:val="6A63015C"/>
    <w:rsid w:val="6A8C779F"/>
    <w:rsid w:val="6AB44268"/>
    <w:rsid w:val="6B3B2294"/>
    <w:rsid w:val="6B982233"/>
    <w:rsid w:val="6BA5208B"/>
    <w:rsid w:val="6BC42710"/>
    <w:rsid w:val="6BDE47B7"/>
    <w:rsid w:val="6C354F35"/>
    <w:rsid w:val="6C9C6D62"/>
    <w:rsid w:val="6D7D7DB1"/>
    <w:rsid w:val="6DA87988"/>
    <w:rsid w:val="6DAE6902"/>
    <w:rsid w:val="6E0A419F"/>
    <w:rsid w:val="6E236C5F"/>
    <w:rsid w:val="6E3B0847"/>
    <w:rsid w:val="6E4C5ED1"/>
    <w:rsid w:val="6E6114DE"/>
    <w:rsid w:val="6E6733A0"/>
    <w:rsid w:val="6EA57E47"/>
    <w:rsid w:val="6EAD28DC"/>
    <w:rsid w:val="6EE600E1"/>
    <w:rsid w:val="6F0B6421"/>
    <w:rsid w:val="6F2B2817"/>
    <w:rsid w:val="6F952696"/>
    <w:rsid w:val="6FB870D9"/>
    <w:rsid w:val="70200A53"/>
    <w:rsid w:val="7100010C"/>
    <w:rsid w:val="71184EB6"/>
    <w:rsid w:val="716562BC"/>
    <w:rsid w:val="71801AB8"/>
    <w:rsid w:val="71A8184C"/>
    <w:rsid w:val="71D71A49"/>
    <w:rsid w:val="72AB337C"/>
    <w:rsid w:val="72B03567"/>
    <w:rsid w:val="72C83458"/>
    <w:rsid w:val="72E27764"/>
    <w:rsid w:val="73337CF4"/>
    <w:rsid w:val="73A81128"/>
    <w:rsid w:val="73C372CA"/>
    <w:rsid w:val="743147DD"/>
    <w:rsid w:val="746F1ED0"/>
    <w:rsid w:val="756E14B8"/>
    <w:rsid w:val="758F45D8"/>
    <w:rsid w:val="75D152D1"/>
    <w:rsid w:val="761810E5"/>
    <w:rsid w:val="77541DD9"/>
    <w:rsid w:val="779571D0"/>
    <w:rsid w:val="78126A72"/>
    <w:rsid w:val="78411105"/>
    <w:rsid w:val="78670B6C"/>
    <w:rsid w:val="787212BF"/>
    <w:rsid w:val="79272A8A"/>
    <w:rsid w:val="799A7E44"/>
    <w:rsid w:val="7A756E44"/>
    <w:rsid w:val="7B767318"/>
    <w:rsid w:val="7B917CAE"/>
    <w:rsid w:val="7BC32C53"/>
    <w:rsid w:val="7C093CE8"/>
    <w:rsid w:val="7C6D691F"/>
    <w:rsid w:val="7CCF6CE0"/>
    <w:rsid w:val="7D0D7808"/>
    <w:rsid w:val="7D3A315F"/>
    <w:rsid w:val="7D3C6FBB"/>
    <w:rsid w:val="7D7B29C4"/>
    <w:rsid w:val="7D876AA7"/>
    <w:rsid w:val="7DAC7021"/>
    <w:rsid w:val="7DC81EC8"/>
    <w:rsid w:val="7EF46ED2"/>
    <w:rsid w:val="7FB536CD"/>
    <w:rsid w:val="7FDA1C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9" w:semiHidden="0" w:name="heading 3"/>
    <w:lsdException w:qFormat="1" w:uiPriority="99" w:semiHidden="0" w:name="heading 4"/>
    <w:lsdException w:qFormat="1" w:uiPriority="9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autoRedefine/>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22"/>
    <w:autoRedefine/>
    <w:unhideWhenUsed/>
    <w:qFormat/>
    <w:uiPriority w:val="99"/>
    <w:pPr>
      <w:keepNext/>
      <w:keepLines/>
      <w:spacing w:before="260" w:after="260" w:line="416" w:lineRule="auto"/>
      <w:outlineLvl w:val="2"/>
    </w:pPr>
    <w:rPr>
      <w:rFonts w:ascii="微软雅黑" w:hAnsi="微软雅黑" w:eastAsia="微软雅黑"/>
      <w:b/>
      <w:bCs/>
      <w:sz w:val="32"/>
      <w:szCs w:val="32"/>
    </w:rPr>
  </w:style>
  <w:style w:type="paragraph" w:styleId="5">
    <w:name w:val="heading 4"/>
    <w:basedOn w:val="1"/>
    <w:next w:val="1"/>
    <w:link w:val="23"/>
    <w:autoRedefine/>
    <w:unhideWhenUsed/>
    <w:qFormat/>
    <w:uiPriority w:val="99"/>
    <w:pPr>
      <w:keepNext/>
      <w:keepLines/>
      <w:spacing w:before="280" w:after="290" w:line="376" w:lineRule="auto"/>
      <w:outlineLvl w:val="3"/>
    </w:pPr>
    <w:rPr>
      <w:rFonts w:ascii="微软雅黑" w:hAnsi="微软雅黑" w:eastAsia="微软雅黑" w:cstheme="majorBidi"/>
      <w:b/>
      <w:bCs/>
      <w:sz w:val="28"/>
      <w:szCs w:val="28"/>
    </w:rPr>
  </w:style>
  <w:style w:type="paragraph" w:styleId="6">
    <w:name w:val="heading 5"/>
    <w:basedOn w:val="1"/>
    <w:next w:val="1"/>
    <w:link w:val="24"/>
    <w:unhideWhenUsed/>
    <w:qFormat/>
    <w:uiPriority w:val="99"/>
    <w:pPr>
      <w:keepNext/>
      <w:keepLines/>
      <w:spacing w:before="280" w:after="290" w:line="376" w:lineRule="auto"/>
      <w:outlineLvl w:val="4"/>
    </w:pPr>
    <w:rPr>
      <w:b/>
      <w:bCs/>
      <w:sz w:val="28"/>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7">
    <w:name w:val="Body Text"/>
    <w:basedOn w:val="1"/>
    <w:link w:val="27"/>
    <w:autoRedefine/>
    <w:unhideWhenUsed/>
    <w:qFormat/>
    <w:uiPriority w:val="99"/>
    <w:pPr>
      <w:spacing w:line="360" w:lineRule="auto"/>
      <w:ind w:firstLine="560" w:firstLineChars="200"/>
    </w:pPr>
    <w:rPr>
      <w:rFonts w:ascii="仿宋" w:hAnsi="仿宋" w:eastAsia="仿宋" w:cs="Times New Roman"/>
      <w:szCs w:val="21"/>
    </w:rPr>
  </w:style>
  <w:style w:type="paragraph" w:styleId="8">
    <w:name w:val="toc 3"/>
    <w:basedOn w:val="1"/>
    <w:next w:val="1"/>
    <w:autoRedefine/>
    <w:qFormat/>
    <w:uiPriority w:val="39"/>
    <w:pPr>
      <w:ind w:left="840" w:leftChars="400"/>
    </w:pPr>
  </w:style>
  <w:style w:type="paragraph" w:styleId="9">
    <w:name w:val="footer"/>
    <w:basedOn w:val="1"/>
    <w:link w:val="29"/>
    <w:autoRedefine/>
    <w:unhideWhenUsed/>
    <w:qFormat/>
    <w:uiPriority w:val="99"/>
    <w:pPr>
      <w:snapToGrid w:val="0"/>
      <w:jc w:val="left"/>
    </w:pPr>
    <w:rPr>
      <w:rFonts w:ascii="等线" w:hAnsi="等线" w:eastAsia="等线" w:cs="Times New Roman"/>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uiPriority w:val="39"/>
  </w:style>
  <w:style w:type="paragraph" w:styleId="12">
    <w:name w:val="toc 2"/>
    <w:basedOn w:val="1"/>
    <w:next w:val="1"/>
    <w:autoRedefine/>
    <w:uiPriority w:val="39"/>
    <w:pPr>
      <w:ind w:left="420" w:leftChars="200"/>
    </w:pPr>
  </w:style>
  <w:style w:type="paragraph" w:styleId="13">
    <w:name w:val="Normal (Web)"/>
    <w:basedOn w:val="1"/>
    <w:autoRedefine/>
    <w:unhideWhenUsed/>
    <w:uiPriority w:val="99"/>
    <w:pPr>
      <w:widowControl/>
      <w:spacing w:before="100" w:beforeAutospacing="1" w:after="100" w:afterAutospacing="1"/>
      <w:jc w:val="left"/>
    </w:pPr>
    <w:rPr>
      <w:rFonts w:ascii="宋体" w:hAnsi="宋体" w:eastAsia="宋体" w:cs="宋体"/>
      <w:kern w:val="0"/>
      <w:sz w:val="24"/>
    </w:rPr>
  </w:style>
  <w:style w:type="table" w:styleId="15">
    <w:name w:val="Table Grid"/>
    <w:basedOn w:val="14"/>
    <w:autoRedefine/>
    <w:qFormat/>
    <w:uiPriority w:val="99"/>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7">
    <w:name w:val="Strong"/>
    <w:basedOn w:val="16"/>
    <w:qFormat/>
    <w:uiPriority w:val="22"/>
    <w:rPr>
      <w:b/>
      <w:bCs/>
    </w:rPr>
  </w:style>
  <w:style w:type="character" w:styleId="18">
    <w:name w:val="Hyperlink"/>
    <w:basedOn w:val="16"/>
    <w:unhideWhenUsed/>
    <w:qFormat/>
    <w:uiPriority w:val="99"/>
    <w:rPr>
      <w:color w:val="0000FF"/>
      <w:u w:val="single"/>
    </w:rPr>
  </w:style>
  <w:style w:type="character" w:styleId="19">
    <w:name w:val="HTML Code"/>
    <w:basedOn w:val="16"/>
    <w:uiPriority w:val="0"/>
    <w:rPr>
      <w:rFonts w:ascii="Courier New" w:hAnsi="Courier New"/>
      <w:sz w:val="20"/>
    </w:rPr>
  </w:style>
  <w:style w:type="character" w:customStyle="1" w:styleId="20">
    <w:name w:val="markdown-link-tail"/>
    <w:basedOn w:val="16"/>
    <w:autoRedefine/>
    <w:qFormat/>
    <w:uiPriority w:val="0"/>
  </w:style>
  <w:style w:type="paragraph" w:styleId="21">
    <w:name w:val="List Paragraph"/>
    <w:basedOn w:val="1"/>
    <w:unhideWhenUsed/>
    <w:uiPriority w:val="99"/>
    <w:pPr>
      <w:ind w:firstLine="420" w:firstLineChars="200"/>
    </w:pPr>
  </w:style>
  <w:style w:type="character" w:customStyle="1" w:styleId="22">
    <w:name w:val="标题 3 字符"/>
    <w:basedOn w:val="16"/>
    <w:link w:val="4"/>
    <w:autoRedefine/>
    <w:qFormat/>
    <w:uiPriority w:val="99"/>
    <w:rPr>
      <w:rFonts w:ascii="微软雅黑" w:hAnsi="微软雅黑" w:eastAsia="微软雅黑" w:cstheme="minorBidi"/>
      <w:b/>
      <w:bCs/>
      <w:kern w:val="2"/>
      <w:sz w:val="32"/>
      <w:szCs w:val="32"/>
    </w:rPr>
  </w:style>
  <w:style w:type="character" w:customStyle="1" w:styleId="23">
    <w:name w:val="标题 4 字符"/>
    <w:basedOn w:val="16"/>
    <w:link w:val="5"/>
    <w:autoRedefine/>
    <w:qFormat/>
    <w:uiPriority w:val="99"/>
    <w:rPr>
      <w:rFonts w:ascii="微软雅黑" w:hAnsi="微软雅黑" w:eastAsia="微软雅黑" w:cstheme="majorBidi"/>
      <w:b/>
      <w:bCs/>
      <w:kern w:val="2"/>
      <w:sz w:val="28"/>
      <w:szCs w:val="28"/>
    </w:rPr>
  </w:style>
  <w:style w:type="character" w:customStyle="1" w:styleId="24">
    <w:name w:val="标题 5 字符"/>
    <w:basedOn w:val="16"/>
    <w:link w:val="6"/>
    <w:autoRedefine/>
    <w:qFormat/>
    <w:uiPriority w:val="99"/>
    <w:rPr>
      <w:rFonts w:asciiTheme="minorHAnsi" w:hAnsiTheme="minorHAnsi" w:eastAsiaTheme="minorEastAsia" w:cstheme="minorBidi"/>
      <w:b/>
      <w:bCs/>
      <w:kern w:val="2"/>
      <w:sz w:val="28"/>
      <w:szCs w:val="28"/>
    </w:rPr>
  </w:style>
  <w:style w:type="paragraph" w:customStyle="1" w:styleId="25">
    <w:name w:val="表格"/>
    <w:basedOn w:val="1"/>
    <w:autoRedefine/>
    <w:qFormat/>
    <w:uiPriority w:val="0"/>
    <w:pPr>
      <w:widowControl/>
      <w:adjustRightInd w:val="0"/>
      <w:snapToGrid w:val="0"/>
      <w:jc w:val="left"/>
    </w:pPr>
    <w:rPr>
      <w:rFonts w:ascii="Times New Roman" w:hAnsi="Times New Roman" w:eastAsia="宋体" w:cs="Times New Roman"/>
      <w:kern w:val="0"/>
      <w:szCs w:val="21"/>
    </w:rPr>
  </w:style>
  <w:style w:type="paragraph" w:customStyle="1" w:styleId="26">
    <w:name w:val="msonormal"/>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7">
    <w:name w:val="正文文本 字符"/>
    <w:basedOn w:val="16"/>
    <w:link w:val="7"/>
    <w:autoRedefine/>
    <w:qFormat/>
    <w:uiPriority w:val="99"/>
    <w:rPr>
      <w:rFonts w:ascii="仿宋" w:hAnsi="仿宋" w:eastAsia="仿宋"/>
      <w:kern w:val="2"/>
      <w:sz w:val="21"/>
      <w:szCs w:val="21"/>
    </w:rPr>
  </w:style>
  <w:style w:type="paragraph" w:customStyle="1" w:styleId="28">
    <w:name w:val="表格内"/>
    <w:basedOn w:val="1"/>
    <w:autoRedefine/>
    <w:qFormat/>
    <w:uiPriority w:val="0"/>
    <w:pPr>
      <w:adjustRightInd w:val="0"/>
      <w:snapToGrid w:val="0"/>
    </w:pPr>
    <w:rPr>
      <w:rFonts w:ascii="宋体" w:hAnsi="宋体" w:eastAsia="宋体" w:cs="宋体"/>
      <w:szCs w:val="21"/>
    </w:rPr>
  </w:style>
  <w:style w:type="character" w:customStyle="1" w:styleId="29">
    <w:name w:val="页脚 字符"/>
    <w:basedOn w:val="16"/>
    <w:link w:val="9"/>
    <w:autoRedefine/>
    <w:qFormat/>
    <w:uiPriority w:val="99"/>
    <w:rPr>
      <w:rFonts w:ascii="等线" w:hAnsi="等线" w:eastAsia="等线"/>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ECB019B1-382A-4266-B25C-5B523AA43C14-1">
      <extobjdata type="ECB019B1-382A-4266-B25C-5B523AA43C14" data="ewoJIkZpbGVJZCIgOiAiMzU1MTMwMDQyMDM2IiwKCSJHcm91cElkIiA6ICI0OTU3MjI1OTUiLAoJIkltYWdlIiA6ICJpVkJPUncwS0dnb0FBQUFOU1VoRVVnQUFCbU1BQUFOUkNBWUFBQUFmMU1qdEFBQUFBWE5TUjBJQXJzNGM2UUFBSUFCSlJFRlVlSnpzM1htY1hGZDk1LzN2dVZ0VjliNnIxVkpyWHl6SnNpekx0bXhqakcwd1cxaVNEQ1JrSUlHQkxBd2haTWcrTDU0TXpqSUpUeklraEdBY1FoTENROElUU0ZnVEFzYUFqVEhnVFY0bFcvdmU2bTcxdmxaWDFiMzN6QiszZWxNdldxeDJkNnMvNzlkTEw2bXJidFU5SmN1M3pybmZjMzVIQW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Z3BQRC9BWWhKcGVwVVBpRE9BQUFBQUVsRlRrU3VRbUNDIiwKCSJUaGVtZSIgOiAiIiwKCSJUeXBlIiA6ICJmbG93IiwKCSJWZXJzaW9uIiA6ICI5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12604</Words>
  <Characters>13499</Characters>
  <Lines>407</Lines>
  <Paragraphs>114</Paragraphs>
  <TotalTime>60</TotalTime>
  <ScaleCrop>false</ScaleCrop>
  <LinksUpToDate>false</LinksUpToDate>
  <CharactersWithSpaces>13685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2024-04-17T11:09:00Z</dcterms:created>
  <dc:creator>iii</dc:creator>
  <cp:lastModifiedBy>Watchman</cp:lastModifiedBy>
  <dcterms:modified xsi:type="dcterms:W3CDTF">2024-12-17T03:46:06Z</dcterms:modified>
  <cp:revision>376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D6473985C88D4C90AACDD1D6D982EAD6_12</vt:lpwstr>
  </property>
  <property fmtid="{D5CDD505-2E9C-101B-9397-08002B2CF9AE}" pid="4" name="KSOTemplateDocerSaveRecord">
    <vt:lpwstr>eyJoZGlkIjoiNmU3OWY2MmJhYTJmYzYwOGJmN2M5MGJiOGRiODkyYTIiLCJ1c2VySWQiOiI0MzY3MTA3OTYifQ==</vt:lpwstr>
  </property>
</Properties>
</file>